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_rels/numbering.xml.rels" ContentType="application/vnd.openxmlformats-package.relationships+xml"/>
  <Override PartName="/word/_rels/footer2.xml.rels" ContentType="application/vnd.openxmlformats-package.relationships+xml"/>
  <Override PartName="/word/_rels/document.xml.rels" ContentType="application/vnd.openxmlformats-package.relationships+xml"/>
  <Override PartName="/word/_rels/footer1.xml.rels" ContentType="application/vnd.openxmlformats-package.relationships+xml"/>
  <Override PartName="/word/media/image1.png" ContentType="image/png"/>
  <Override PartName="/word/media/image2.wmf" ContentType="image/x-wmf"/>
  <Override PartName="/word/media/image3.png" ContentType="image/png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spacing w:after="40" w:line="250" w:lineRule="auto"/>
        <w:rPr>
          <w:rFonts w:ascii="Arial" w:hAnsi="Arial" w:cs="Arial"/>
          <w:sz w:val="34"/>
          <w:szCs w:val="34"/>
          <w:b/>
          <w:color w:val="1F3864"/>
        </w:rPr>
      </w:pPr>
      <w:r>
        <w:rPr>
          <w:rFonts w:ascii="Arial" w:hAnsi="Arial" w:cs="Arial"/>
          <w:sz w:val="34"/>
          <w:szCs w:val="34"/>
          <w:b/>
          <w:color w:val="1F3864"/>
        </w:rPr>
        <w:t xml:space="preserve">WYMAGANIA EDUKACYJNE</w:t>
      </w:r>
    </w:p>
    <w:p>
      <w:pPr>
        <w:spacing w:after="40" w:line="250" w:lineRule="auto"/>
        <w:rPr>
          <w:rFonts w:ascii="Arial" w:hAnsi="Arial" w:cs="Arial"/>
          <w:sz w:val="24"/>
          <w:szCs w:val="24"/>
          <w:b/>
        </w:rPr>
      </w:pPr>
      <w:r>
        <w:rPr>
          <w:rFonts w:ascii="Arial" w:hAnsi="Arial" w:cs="Arial"/>
          <w:sz w:val="24"/>
          <w:szCs w:val="24"/>
          <w:b/>
        </w:rPr>
        <w:t xml:space="preserve">CHEMIA — KLASA 8 — ROK SZKOLNY 2026/2027</w:t>
      </w:r>
    </w:p>
    <w:p>
      <w:pPr>
        <w:spacing w:after="200" w:line="250" w:lineRule="auto"/>
        <w:rPr>
          <w:rFonts w:ascii="Arial" w:hAnsi="Arial" w:cs="Arial"/>
          <w:sz w:val="19"/>
          <w:szCs w:val="19"/>
          <w:i/>
          <w:color w:val="595959"/>
        </w:rPr>
      </w:pPr>
      <w:r>
        <w:rPr>
          <w:rFonts w:ascii="Arial" w:hAnsi="Arial" w:cs="Arial"/>
          <w:sz w:val="19"/>
          <w:szCs w:val="19"/>
          <w:i/>
          <w:color w:val="595959"/>
        </w:rPr>
        <w:t xml:space="preserve">Podręcznik: Nowa Era, „Chemia Nowej Ery” klasa 8 (podstawa programowa 2024). Wymagania za propozycją wymagań programowych wydawcy.</w:t>
      </w:r>
    </w:p>
    <w:p>
      <w:pPr>
        <w:spacing w:after="100" w:line="250" w:lineRule="auto"/>
        <w:keepNext/>
        <w:rPr>
          <w:rFonts w:ascii="Arial" w:hAnsi="Arial" w:cs="Arial"/>
          <w:sz w:val="24"/>
          <w:szCs w:val="24"/>
          <w:b/>
          <w:color w:val="1F3864"/>
        </w:rPr>
      </w:pPr>
      <w:r>
        <w:rPr>
          <w:rFonts w:ascii="Arial" w:hAnsi="Arial" w:cs="Arial"/>
          <w:sz w:val="24"/>
          <w:szCs w:val="24"/>
          <w:b/>
          <w:color w:val="1F3864"/>
        </w:rPr>
        <w:t xml:space="preserve">Jak czytać ten dokument</w:t>
      </w:r>
    </w:p>
    <w:p>
      <w:pPr>
        <w:spacing w:after="60" w:line="25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—  Wymagania są kumulatywne: żeby otrzymać daną ocenę, uczeń spełnia wymagania na tę ocenę oraz wszystkie wymagania na oceny niższe.</w:t>
      </w:r>
    </w:p>
    <w:p>
      <w:pPr>
        <w:spacing w:after="60" w:line="25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—  Ocenę niedostateczną otrzymuje uczeń, który nie spełnia wymagań na ocenę dopuszczającą.</w:t>
      </w:r>
    </w:p>
    <w:p>
      <w:pPr>
        <w:spacing w:after="60" w:line="25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—  Treść wymagań pochodzi z materiałów Wydawnictwa Nowa Era i jest podana bez zmian merytorycznych.</w:t>
      </w:r>
    </w:p>
    <w:p>
      <w:pPr>
        <w:spacing w:after="60" w:line="25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—  Terminy sprawdzianów i kartkówek podawane są uczniom z wyprzedzeniem i zapisywane w dzienniku elektronicznym.</w:t>
      </w:r>
    </w:p>
    <w:p>
      <w:pPr>
        <w:spacing w:after="100" w:line="250" w:lineRule="auto"/>
        <w:keepNext/>
        <w:rPr>
          <w:rFonts w:ascii="Arial" w:hAnsi="Arial" w:cs="Arial"/>
          <w:sz w:val="24"/>
          <w:szCs w:val="24"/>
          <w:b/>
          <w:color w:val="1F3864"/>
        </w:rPr>
      </w:pPr>
      <w:r>
        <w:rPr>
          <w:rFonts w:ascii="Arial" w:hAnsi="Arial" w:cs="Arial"/>
          <w:sz w:val="24"/>
          <w:szCs w:val="24"/>
          <w:b/>
          <w:color w:val="1F3864"/>
        </w:rPr>
        <w:t xml:space="preserve">Formy sprawdzania osiągnięć</w:t>
      </w:r>
    </w:p>
    <w:p>
      <w:pPr>
        <w:spacing w:after="140" w:line="250" w:lineRule="auto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 xml:space="preserve">Sprawdzian po każdym dziale, zapowiedziany z dwutygodniowym wyprzedzeniem. Kartkówka po dwóch–trzech lekcjach nowego materiału, 10–15 minut, zapowiedziana. Odpowiedź ustna. Ocena za doświadczenie i pracę w grupie. Ocena za zadania odsyłane elektronicznie. Aktywność na lekcji.</w:t>
      </w:r>
    </w:p>
    <w:p>
      <w:pPr>
        <w:spacing w:after="100" w:line="250" w:lineRule="auto"/>
        <w:keepNext/>
        <w:rPr>
          <w:rFonts w:ascii="Arial" w:hAnsi="Arial" w:cs="Arial"/>
          <w:sz w:val="24"/>
          <w:szCs w:val="24"/>
          <w:b/>
          <w:color w:val="1F3864"/>
        </w:rPr>
      </w:pPr>
      <w:r>
        <w:rPr>
          <w:rFonts w:ascii="Arial" w:hAnsi="Arial" w:cs="Arial"/>
          <w:sz w:val="24"/>
          <w:szCs w:val="24"/>
          <w:b/>
          <w:color w:val="1F3864"/>
        </w:rPr>
        <w:t xml:space="preserve">Dostosowania dla uczniów ze specjalnymi warunkami nauczania</w:t>
      </w:r>
    </w:p>
    <w:p>
      <w:pPr>
        <w:spacing w:after="60" w:line="25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—  Minimum stanowią wymagania na ocenę dopuszczającą i dostateczną.</w:t>
      </w:r>
    </w:p>
    <w:p>
      <w:pPr>
        <w:spacing w:after="60" w:line="25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—  Na sprawdzianie: czas wydłużony do 1,5×, arkusz z powiększoną czcionką i większym odstępem, karta wzorów i jednostek dozwolona.</w:t>
      </w:r>
    </w:p>
    <w:p>
      <w:pPr>
        <w:spacing w:after="60" w:line="25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—  Punktowany jest tok rozumowania niezależnie od błędu rachunkowego.</w:t>
      </w:r>
    </w:p>
    <w:p>
      <w:pPr>
        <w:spacing w:after="60" w:line="25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—  Notatka z lekcji w wersji pełnej zamiast wersji z lukami; zadania obowiązkowe oznaczone symbolem ●.</w:t>
      </w:r>
    </w:p>
    <w:p>
      <w:pPr>
        <w:spacing w:after="60" w:line="25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—  Kalkulator dozwolony przy zadaniach rachunkowych.</w:t>
      </w:r>
    </w:p>
    <w:p>
      <w:pPr>
        <w:spacing w:after="0"/>
      </w:pPr>
      <w:r>
        <w:br w:type="page"/>
      </w:r>
    </w:p>
    <w:p>
      <w:pPr>
        <w:pStyle w:val="Normal"/>
        <w:rPr>
          <w:b/>
        </w:rPr>
      </w:pPr>
      <w:r>
        <w:rPr>
          <w:b/>
        </w:rPr>
        <w:t xml:space="preserve">Propozycja wymagań programowych na poszczególne oceny przygotowana na podstawie treści zawartych w podstawie programowej, programie nauczania oraz podręczniku dla klasy ósmej szkoły podstawowej </w:t>
      </w:r>
      <w:r>
        <w:rPr>
          <w:b/>
          <w:i/>
        </w:rPr>
        <w:t>Chemia Nowej Ery</w:t>
      </w:r>
    </w:p>
    <w:p>
      <w:pPr>
        <w:pStyle w:val="Normal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Wyróżnione wymagania programowe odpowiadają wymaganiom ogólnym i szczegółowym zawartym w treściach nauczania podstawy programowej. </w:t>
      </w:r>
    </w:p>
    <w:p>
      <w:pPr>
        <w:pStyle w:val="Normal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rPr/>
      </w:pPr>
      <w:r>
        <w:rPr>
          <w:b/>
        </w:rPr>
        <w:t>VII. Kwasy</w:t>
      </w:r>
    </w:p>
    <w:p>
      <w:pPr>
        <w:pStyle w:val="Normal"/>
        <w:spacing w:lineRule="exact" w:line="1" w:before="0" w:after="187"/>
        <w:rPr>
          <w:b/>
          <w:sz w:val="2"/>
          <w:szCs w:val="2"/>
        </w:rPr>
      </w:pPr>
      <w:r>
        <w:rPr>
          <w:b/>
          <w:sz w:val="2"/>
          <w:szCs w:val="2"/>
        </w:rPr>
      </w:r>
    </w:p>
    <w:tbl>
      <w:tblPr>
        <w:tblW w:w="15025" w:type="dxa"/>
        <w:jc w:val="start"/>
        <w:tblInd w:w="0" w:type="dxa"/>
        <w:tblLayout w:type="fixed"/>
        <w:tblCellMar>
          <w:top w:w="0" w:type="dxa"/>
          <w:start w:w="40" w:type="dxa"/>
          <w:bottom w:w="0" w:type="dxa"/>
          <w:end w:w="40" w:type="dxa"/>
        </w:tblCellMar>
      </w:tblPr>
      <w:tblGrid>
        <w:gridCol w:w="3005"/>
        <w:gridCol w:w="3005"/>
        <w:gridCol w:w="3005"/>
        <w:gridCol w:w="3005"/>
        <w:gridCol w:w="3005"/>
      </w:tblGrid>
      <w:tr>
        <w:trPr>
          <w:trHeight w:val="491" w:hRule="atLeast"/>
        </w:trPr>
        <w:tc>
          <w:tcPr>
            <w:tcW w:w="300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D9D9D9" w:val="clear"/>
            <w:vAlign w:val="center"/>
          </w:tcPr>
          <w:p>
            <w:pPr>
              <w:pStyle w:val="Normal"/>
              <w:spacing w:before="240" w:after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Ocena dopuszczająca</w:t>
            </w:r>
          </w:p>
          <w:p>
            <w:pPr>
              <w:pStyle w:val="Normal"/>
              <w:spacing w:before="0" w:after="24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[1]</w:t>
            </w:r>
          </w:p>
        </w:tc>
        <w:tc>
          <w:tcPr>
            <w:tcW w:w="300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D9D9D9" w:val="clear"/>
          </w:tcPr>
          <w:p>
            <w:pPr>
              <w:pStyle w:val="Normal"/>
              <w:spacing w:before="240" w:after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Ocena dostateczna</w:t>
            </w:r>
          </w:p>
          <w:p>
            <w:pPr>
              <w:pStyle w:val="Normal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[1 + 2]</w:t>
            </w:r>
          </w:p>
        </w:tc>
        <w:tc>
          <w:tcPr>
            <w:tcW w:w="300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D9D9D9" w:val="clear"/>
          </w:tcPr>
          <w:p>
            <w:pPr>
              <w:pStyle w:val="Normal"/>
              <w:spacing w:before="240" w:after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Ocena dobra</w:t>
            </w:r>
          </w:p>
          <w:p>
            <w:pPr>
              <w:pStyle w:val="Normal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[1 + 2 + 3]</w:t>
            </w:r>
          </w:p>
        </w:tc>
        <w:tc>
          <w:tcPr>
            <w:tcW w:w="300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D9D9D9" w:val="clear"/>
          </w:tcPr>
          <w:p>
            <w:pPr>
              <w:pStyle w:val="Normal"/>
              <w:spacing w:before="240" w:after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Ocena bardzo dobra</w:t>
            </w:r>
          </w:p>
          <w:p>
            <w:pPr>
              <w:pStyle w:val="Normal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[1 + 2 + 3 + 4]</w:t>
            </w:r>
          </w:p>
        </w:tc>
        <w:tc>
          <w:tcPr>
            <w:tcW w:w="300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D9D9D9" w:val="clear"/>
          </w:tcPr>
          <w:p>
            <w:pPr>
              <w:pStyle w:val="Normal"/>
              <w:spacing w:before="240" w:after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Ocena celująca</w:t>
            </w:r>
          </w:p>
          <w:p>
            <w:pPr>
              <w:pStyle w:val="Normal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[ 1 + 2 + 3 + 4 + 5]</w:t>
            </w:r>
          </w:p>
        </w:tc>
      </w:tr>
      <w:tr>
        <w:trPr/>
        <w:tc>
          <w:tcPr>
            <w:tcW w:w="300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FFFFFF" w:val="clear"/>
          </w:tcPr>
          <w:p>
            <w:pPr>
              <w:pStyle w:val="Normal"/>
              <w:shd w:fill="FFFFFF" w:val="clear"/>
              <w:spacing w:before="240" w:after="0"/>
              <w:ind w:hanging="102" w:start="102" w:end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Uczeń:</w:t>
            </w:r>
          </w:p>
          <w:p>
            <w:pPr>
              <w:pStyle w:val="Normal"/>
              <w:numPr>
                <w:ilvl w:val="0"/>
                <w:numId w:val="3"/>
              </w:numPr>
              <w:shd w:fill="FFFFFF" w:val="clear"/>
              <w:ind w:hanging="142" w:start="142" w:end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wymienia zasady bhp dotyczące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obchodzenia się z kwasami</w:t>
            </w:r>
          </w:p>
          <w:p>
            <w:pPr>
              <w:pStyle w:val="Normal"/>
              <w:numPr>
                <w:ilvl w:val="0"/>
                <w:numId w:val="3"/>
              </w:numPr>
              <w:shd w:fill="FFFFFF" w:val="clear"/>
              <w:ind w:hanging="142" w:start="142" w:end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zalicza kwasy do elektrolitów</w:t>
            </w:r>
          </w:p>
          <w:p>
            <w:pPr>
              <w:pStyle w:val="Normal"/>
              <w:numPr>
                <w:ilvl w:val="0"/>
                <w:numId w:val="3"/>
              </w:numPr>
              <w:shd w:fill="FFFFFF" w:val="clear"/>
              <w:ind w:hanging="142" w:start="142" w:end="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definiuje pojęcie </w:t>
            </w:r>
            <w:r>
              <w:rPr>
                <w:b/>
                <w:bCs/>
                <w:i/>
                <w:color w:val="000000"/>
                <w:sz w:val="18"/>
                <w:szCs w:val="18"/>
              </w:rPr>
              <w:t>kwasy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</w:p>
          <w:p>
            <w:pPr>
              <w:pStyle w:val="Normal"/>
              <w:numPr>
                <w:ilvl w:val="0"/>
                <w:numId w:val="3"/>
              </w:numPr>
              <w:shd w:fill="FFFFFF" w:val="clear"/>
              <w:ind w:hanging="142" w:start="142" w:end="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opisuje budowę kwasów </w:t>
            </w:r>
          </w:p>
          <w:p>
            <w:pPr>
              <w:pStyle w:val="Normal"/>
              <w:numPr>
                <w:ilvl w:val="0"/>
                <w:numId w:val="3"/>
              </w:numPr>
              <w:shd w:fill="FFFFFF" w:val="clear"/>
              <w:ind w:hanging="142" w:start="142" w:end="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opisuje różnice w budowie kwasów beztlenowych i kwasów tlenowych</w:t>
            </w:r>
          </w:p>
          <w:p>
            <w:pPr>
              <w:pStyle w:val="Normal"/>
              <w:numPr>
                <w:ilvl w:val="0"/>
                <w:numId w:val="3"/>
              </w:numPr>
              <w:shd w:fill="FFFFFF" w:val="clear"/>
              <w:ind w:hanging="142" w:start="142" w:end="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zapisuje wzory sumaryczne kwasów: HCl, H</w:t>
            </w:r>
            <w:r>
              <w:rPr>
                <w:b/>
                <w:bCs/>
                <w:color w:val="000000"/>
                <w:sz w:val="18"/>
                <w:szCs w:val="18"/>
                <w:vertAlign w:val="subscript"/>
              </w:rPr>
              <w:t>2</w:t>
            </w:r>
            <w:r>
              <w:rPr>
                <w:b/>
                <w:bCs/>
                <w:color w:val="000000"/>
                <w:sz w:val="18"/>
                <w:szCs w:val="18"/>
              </w:rPr>
              <w:t>S, H</w:t>
            </w:r>
            <w:r>
              <w:rPr>
                <w:b/>
                <w:bCs/>
                <w:color w:val="000000"/>
                <w:sz w:val="18"/>
                <w:szCs w:val="18"/>
                <w:vertAlign w:val="subscript"/>
              </w:rPr>
              <w:t>2</w:t>
            </w:r>
            <w:r>
              <w:rPr>
                <w:b/>
                <w:bCs/>
                <w:color w:val="000000"/>
                <w:sz w:val="18"/>
                <w:szCs w:val="18"/>
              </w:rPr>
              <w:t>SO</w:t>
            </w:r>
            <w:r>
              <w:rPr>
                <w:b/>
                <w:bCs/>
                <w:color w:val="000000"/>
                <w:sz w:val="18"/>
                <w:szCs w:val="18"/>
                <w:vertAlign w:val="subscript"/>
              </w:rPr>
              <w:t>4</w:t>
            </w:r>
            <w:r>
              <w:rPr>
                <w:b/>
                <w:bCs/>
                <w:color w:val="000000"/>
                <w:sz w:val="18"/>
                <w:szCs w:val="18"/>
              </w:rPr>
              <w:t>, H</w:t>
            </w:r>
            <w:r>
              <w:rPr>
                <w:b/>
                <w:bCs/>
                <w:color w:val="000000"/>
                <w:sz w:val="18"/>
                <w:szCs w:val="18"/>
                <w:vertAlign w:val="subscript"/>
              </w:rPr>
              <w:t>2</w:t>
            </w:r>
            <w:r>
              <w:rPr>
                <w:b/>
                <w:bCs/>
                <w:color w:val="000000"/>
                <w:sz w:val="18"/>
                <w:szCs w:val="18"/>
              </w:rPr>
              <w:t>SO</w:t>
            </w:r>
            <w:r>
              <w:rPr>
                <w:b/>
                <w:bCs/>
                <w:color w:val="000000"/>
                <w:sz w:val="18"/>
                <w:szCs w:val="18"/>
                <w:vertAlign w:val="subscript"/>
              </w:rPr>
              <w:t>3</w:t>
            </w:r>
            <w:r>
              <w:rPr>
                <w:b/>
                <w:bCs/>
                <w:color w:val="000000"/>
                <w:sz w:val="18"/>
                <w:szCs w:val="18"/>
              </w:rPr>
              <w:t>, HNO</w:t>
            </w:r>
            <w:r>
              <w:rPr>
                <w:b/>
                <w:bCs/>
                <w:color w:val="000000"/>
                <w:sz w:val="18"/>
                <w:szCs w:val="18"/>
                <w:vertAlign w:val="subscript"/>
              </w:rPr>
              <w:t>3</w:t>
            </w:r>
            <w:r>
              <w:rPr>
                <w:b/>
                <w:bCs/>
                <w:color w:val="000000"/>
                <w:sz w:val="18"/>
                <w:szCs w:val="18"/>
              </w:rPr>
              <w:t>, H</w:t>
            </w:r>
            <w:r>
              <w:rPr>
                <w:b/>
                <w:bCs/>
                <w:color w:val="000000"/>
                <w:sz w:val="18"/>
                <w:szCs w:val="18"/>
                <w:vertAlign w:val="subscript"/>
              </w:rPr>
              <w:t>2</w:t>
            </w:r>
            <w:r>
              <w:rPr>
                <w:b/>
                <w:bCs/>
                <w:color w:val="000000"/>
                <w:sz w:val="18"/>
                <w:szCs w:val="18"/>
              </w:rPr>
              <w:t>CO</w:t>
            </w:r>
            <w:r>
              <w:rPr>
                <w:b/>
                <w:bCs/>
                <w:color w:val="000000"/>
                <w:sz w:val="18"/>
                <w:szCs w:val="18"/>
                <w:vertAlign w:val="subscript"/>
              </w:rPr>
              <w:t>3</w:t>
            </w:r>
            <w:r>
              <w:rPr>
                <w:b/>
                <w:bCs/>
                <w:color w:val="000000"/>
                <w:sz w:val="18"/>
                <w:szCs w:val="18"/>
              </w:rPr>
              <w:t>, H</w:t>
            </w:r>
            <w:r>
              <w:rPr>
                <w:b/>
                <w:bCs/>
                <w:color w:val="000000"/>
                <w:sz w:val="18"/>
                <w:szCs w:val="18"/>
                <w:vertAlign w:val="subscript"/>
              </w:rPr>
              <w:t>3</w:t>
            </w:r>
            <w:r>
              <w:rPr>
                <w:b/>
                <w:bCs/>
                <w:color w:val="000000"/>
                <w:sz w:val="18"/>
                <w:szCs w:val="18"/>
              </w:rPr>
              <w:t>PO</w:t>
            </w:r>
            <w:r>
              <w:rPr>
                <w:b/>
                <w:bCs/>
                <w:color w:val="000000"/>
                <w:sz w:val="18"/>
                <w:szCs w:val="18"/>
                <w:vertAlign w:val="subscript"/>
              </w:rPr>
              <w:t>4</w:t>
            </w:r>
          </w:p>
          <w:p>
            <w:pPr>
              <w:pStyle w:val="Normal"/>
              <w:numPr>
                <w:ilvl w:val="0"/>
                <w:numId w:val="3"/>
              </w:numPr>
              <w:shd w:fill="FFFFFF" w:val="clear"/>
              <w:ind w:hanging="142" w:start="142" w:end="0"/>
              <w:rPr>
                <w:b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podaje nazwy</w:t>
            </w:r>
            <w:r>
              <w:rPr>
                <w:color w:val="000000"/>
                <w:sz w:val="18"/>
                <w:szCs w:val="18"/>
              </w:rPr>
              <w:t xml:space="preserve"> poznanych </w:t>
            </w:r>
            <w:r>
              <w:rPr>
                <w:b/>
                <w:sz w:val="18"/>
                <w:szCs w:val="18"/>
              </w:rPr>
              <w:t>kwasów</w:t>
            </w:r>
          </w:p>
          <w:p>
            <w:pPr>
              <w:pStyle w:val="Normal"/>
              <w:numPr>
                <w:ilvl w:val="0"/>
                <w:numId w:val="3"/>
              </w:numPr>
              <w:shd w:fill="FFFFFF" w:val="clear"/>
              <w:ind w:hanging="142" w:start="142" w:end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wskazuje wodór i resztę kwasową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we wzorze kwasu</w:t>
            </w:r>
          </w:p>
          <w:p>
            <w:pPr>
              <w:pStyle w:val="Normal"/>
              <w:numPr>
                <w:ilvl w:val="0"/>
                <w:numId w:val="3"/>
              </w:numPr>
              <w:shd w:fill="FFFFFF" w:val="clear"/>
              <w:ind w:hanging="142" w:start="142" w:end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wyznacza wartościowość reszty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kwasowej</w:t>
            </w:r>
          </w:p>
          <w:p>
            <w:pPr>
              <w:pStyle w:val="Normal"/>
              <w:numPr>
                <w:ilvl w:val="0"/>
                <w:numId w:val="3"/>
              </w:numPr>
              <w:shd w:fill="FFFFFF" w:val="clear"/>
              <w:ind w:hanging="142" w:start="142" w:end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wyjaśnia, jak można otrzymać kwas chlorowodorowy, fosforowy(V)</w:t>
            </w:r>
          </w:p>
          <w:p>
            <w:pPr>
              <w:pStyle w:val="Normal"/>
              <w:numPr>
                <w:ilvl w:val="0"/>
                <w:numId w:val="3"/>
              </w:numPr>
              <w:shd w:fill="FFFFFF" w:val="clear"/>
              <w:ind w:hanging="142" w:start="142" w:end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wyjaśnia, co to jest tlenek kwasowy</w:t>
            </w:r>
          </w:p>
          <w:p>
            <w:pPr>
              <w:pStyle w:val="Normal"/>
              <w:numPr>
                <w:ilvl w:val="0"/>
                <w:numId w:val="3"/>
              </w:numPr>
              <w:shd w:fill="FFFFFF" w:val="clear"/>
              <w:ind w:hanging="142" w:start="142" w:end="0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stosuje zasadę rozcieńczania kwasów</w:t>
            </w:r>
          </w:p>
          <w:p>
            <w:pPr>
              <w:pStyle w:val="Normal"/>
              <w:numPr>
                <w:ilvl w:val="0"/>
                <w:numId w:val="3"/>
              </w:numPr>
              <w:shd w:fill="FFFFFF" w:val="clear"/>
              <w:ind w:hanging="142" w:start="142" w:end="0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wyjaśnia, na czym polega dysocjacja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000000"/>
                <w:sz w:val="18"/>
                <w:szCs w:val="18"/>
              </w:rPr>
              <w:t>elektrolityczna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000000"/>
                <w:sz w:val="18"/>
                <w:szCs w:val="18"/>
              </w:rPr>
              <w:t>(jonowa) kwasów</w:t>
            </w:r>
          </w:p>
          <w:p>
            <w:pPr>
              <w:pStyle w:val="Normal"/>
              <w:numPr>
                <w:ilvl w:val="0"/>
                <w:numId w:val="3"/>
              </w:numPr>
              <w:shd w:fill="FFFFFF" w:val="clear"/>
              <w:ind w:hanging="142" w:start="142" w:end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definiuje pojęcia: </w:t>
            </w:r>
            <w:r>
              <w:rPr>
                <w:i/>
                <w:color w:val="000000"/>
                <w:sz w:val="18"/>
                <w:szCs w:val="18"/>
              </w:rPr>
              <w:t>jon</w:t>
            </w:r>
            <w:r>
              <w:rPr>
                <w:color w:val="000000"/>
                <w:sz w:val="18"/>
                <w:szCs w:val="18"/>
              </w:rPr>
              <w:t xml:space="preserve">, </w:t>
            </w:r>
            <w:r>
              <w:rPr>
                <w:i/>
                <w:color w:val="000000"/>
                <w:sz w:val="18"/>
                <w:szCs w:val="18"/>
              </w:rPr>
              <w:t>kation</w:t>
            </w:r>
            <w:r>
              <w:rPr>
                <w:color w:val="000000"/>
                <w:sz w:val="18"/>
                <w:szCs w:val="18"/>
              </w:rPr>
              <w:t xml:space="preserve"> i </w:t>
            </w:r>
            <w:r>
              <w:rPr>
                <w:i/>
                <w:color w:val="000000"/>
                <w:sz w:val="18"/>
                <w:szCs w:val="18"/>
              </w:rPr>
              <w:t>anion</w:t>
            </w:r>
          </w:p>
          <w:p>
            <w:pPr>
              <w:pStyle w:val="Normal"/>
              <w:numPr>
                <w:ilvl w:val="0"/>
                <w:numId w:val="3"/>
              </w:numPr>
              <w:shd w:fill="FFFFFF" w:val="clear"/>
              <w:ind w:hanging="142" w:start="142" w:end="0"/>
              <w:rPr>
                <w:bCs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zapisuje równania reakcji dysocjacji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000000"/>
                <w:sz w:val="18"/>
                <w:szCs w:val="18"/>
              </w:rPr>
              <w:t>elektrolitycznej</w:t>
            </w:r>
            <w:r>
              <w:rPr>
                <w:b/>
                <w:bCs/>
                <w:sz w:val="18"/>
                <w:szCs w:val="18"/>
              </w:rPr>
              <w:t xml:space="preserve"> kwasów </w:t>
            </w:r>
            <w:r>
              <w:rPr>
                <w:bCs/>
                <w:sz w:val="18"/>
                <w:szCs w:val="18"/>
              </w:rPr>
              <w:t>(proste przykłady)</w:t>
            </w:r>
          </w:p>
          <w:p>
            <w:pPr>
              <w:pStyle w:val="Normal"/>
              <w:numPr>
                <w:ilvl w:val="0"/>
                <w:numId w:val="3"/>
              </w:numPr>
              <w:shd w:fill="FFFFFF" w:val="clear"/>
              <w:ind w:hanging="142" w:start="142" w:end="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wymienia rodzaje odczynu roztworu</w:t>
            </w:r>
          </w:p>
          <w:p>
            <w:pPr>
              <w:pStyle w:val="Normal"/>
              <w:numPr>
                <w:ilvl w:val="0"/>
                <w:numId w:val="3"/>
              </w:numPr>
              <w:shd w:fill="FFFFFF" w:val="clear"/>
              <w:ind w:hanging="142" w:start="142" w:end="0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wymienia poznane wskaźniki</w:t>
            </w:r>
          </w:p>
          <w:p>
            <w:pPr>
              <w:pStyle w:val="Normal"/>
              <w:numPr>
                <w:ilvl w:val="0"/>
                <w:numId w:val="3"/>
              </w:numPr>
              <w:shd w:fill="FFFFFF" w:val="clear"/>
              <w:ind w:hanging="142" w:start="142" w:end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określa zakres pH i barwy wskaźników dla poszczególnych odczynów</w:t>
            </w:r>
          </w:p>
          <w:p>
            <w:pPr>
              <w:pStyle w:val="Normal"/>
              <w:numPr>
                <w:ilvl w:val="0"/>
                <w:numId w:val="3"/>
              </w:numPr>
              <w:shd w:fill="FFFFFF" w:val="clear"/>
              <w:ind w:hanging="142" w:start="142" w:end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rozróżnia doświadczalnie odczyny roztworów za pomocą wskaźników</w:t>
            </w:r>
          </w:p>
        </w:tc>
        <w:tc>
          <w:tcPr>
            <w:tcW w:w="300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FFFFFF" w:val="clear"/>
          </w:tcPr>
          <w:p>
            <w:pPr>
              <w:pStyle w:val="Normal"/>
              <w:shd w:fill="FFFFFF" w:val="clear"/>
              <w:spacing w:before="240" w:after="0"/>
              <w:ind w:hanging="102" w:start="102" w:end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Uczeń:</w:t>
            </w:r>
          </w:p>
          <w:p>
            <w:pPr>
              <w:pStyle w:val="Normal"/>
              <w:numPr>
                <w:ilvl w:val="0"/>
                <w:numId w:val="16"/>
              </w:numPr>
              <w:shd w:fill="FFFFFF" w:val="clear"/>
              <w:ind w:hanging="142" w:start="142" w:end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udowadnia, dlaczego w nazwie danego kwasu pojawia się wartościowość</w:t>
            </w:r>
          </w:p>
          <w:p>
            <w:pPr>
              <w:pStyle w:val="Normal"/>
              <w:numPr>
                <w:ilvl w:val="0"/>
                <w:numId w:val="16"/>
              </w:numPr>
              <w:shd w:fill="FFFFFF" w:val="clear"/>
              <w:ind w:hanging="142" w:start="142" w:end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wymienia metody otrzymywania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kwasów tlenowych i</w:t>
            </w:r>
            <w:r>
              <w:rPr>
                <w:sz w:val="18"/>
                <w:szCs w:val="18"/>
              </w:rPr>
              <w:t xml:space="preserve"> kwasów </w:t>
            </w:r>
            <w:r>
              <w:rPr>
                <w:color w:val="000000"/>
                <w:sz w:val="18"/>
                <w:szCs w:val="18"/>
              </w:rPr>
              <w:t>beztlenowych</w:t>
            </w:r>
          </w:p>
          <w:p>
            <w:pPr>
              <w:pStyle w:val="Normal"/>
              <w:numPr>
                <w:ilvl w:val="0"/>
                <w:numId w:val="16"/>
              </w:numPr>
              <w:shd w:fill="FFFFFF" w:val="clear"/>
              <w:ind w:hanging="142" w:start="142" w:end="0"/>
              <w:rPr>
                <w:color w:val="000000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zapisuje równania reakcji otrzymywania </w:t>
            </w:r>
            <w:r>
              <w:rPr>
                <w:sz w:val="18"/>
                <w:szCs w:val="18"/>
              </w:rPr>
              <w:t xml:space="preserve">poznanych </w:t>
            </w:r>
            <w:r>
              <w:rPr>
                <w:b/>
                <w:sz w:val="18"/>
                <w:szCs w:val="18"/>
              </w:rPr>
              <w:t>kwasów</w:t>
            </w:r>
          </w:p>
          <w:p>
            <w:pPr>
              <w:pStyle w:val="Normal"/>
              <w:numPr>
                <w:ilvl w:val="0"/>
                <w:numId w:val="16"/>
              </w:numPr>
              <w:shd w:fill="FFFFFF" w:val="clear"/>
              <w:ind w:hanging="142" w:start="142" w:end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wyjaśnia pojęcie </w:t>
            </w:r>
            <w:r>
              <w:rPr>
                <w:i/>
                <w:color w:val="000000"/>
                <w:sz w:val="18"/>
                <w:szCs w:val="18"/>
              </w:rPr>
              <w:t>tlenek</w:t>
            </w:r>
            <w:r>
              <w:rPr>
                <w:i/>
                <w:sz w:val="18"/>
                <w:szCs w:val="18"/>
              </w:rPr>
              <w:t xml:space="preserve"> </w:t>
            </w:r>
            <w:r>
              <w:rPr>
                <w:i/>
                <w:color w:val="000000"/>
                <w:sz w:val="18"/>
                <w:szCs w:val="18"/>
              </w:rPr>
              <w:t>kwasowy</w:t>
            </w:r>
          </w:p>
          <w:p>
            <w:pPr>
              <w:pStyle w:val="Normal"/>
              <w:numPr>
                <w:ilvl w:val="0"/>
                <w:numId w:val="16"/>
              </w:numPr>
              <w:shd w:fill="FFFFFF" w:val="clear"/>
              <w:ind w:hanging="142" w:start="142" w:end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wskazuje przykłady tlenków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kwasowych</w:t>
            </w:r>
          </w:p>
          <w:p>
            <w:pPr>
              <w:pStyle w:val="Normal"/>
              <w:numPr>
                <w:ilvl w:val="0"/>
                <w:numId w:val="16"/>
              </w:numPr>
              <w:shd w:fill="FFFFFF" w:val="clear"/>
              <w:ind w:hanging="142" w:start="142" w:end="0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wyjaśnia pojęcie </w:t>
            </w:r>
            <w:r>
              <w:rPr>
                <w:b/>
                <w:bCs/>
                <w:i/>
                <w:color w:val="000000"/>
                <w:sz w:val="18"/>
                <w:szCs w:val="18"/>
              </w:rPr>
              <w:t>dysocjacja</w:t>
            </w:r>
            <w:r>
              <w:rPr>
                <w:i/>
                <w:sz w:val="18"/>
                <w:szCs w:val="18"/>
              </w:rPr>
              <w:t xml:space="preserve"> </w:t>
            </w:r>
            <w:r>
              <w:rPr>
                <w:b/>
                <w:bCs/>
                <w:i/>
                <w:color w:val="000000"/>
                <w:sz w:val="18"/>
                <w:szCs w:val="18"/>
              </w:rPr>
              <w:t>elektrolityczna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</w:p>
          <w:p>
            <w:pPr>
              <w:pStyle w:val="Normal"/>
              <w:numPr>
                <w:ilvl w:val="0"/>
                <w:numId w:val="16"/>
              </w:numPr>
              <w:shd w:fill="FFFFFF" w:val="clear"/>
              <w:ind w:hanging="142" w:start="142" w:end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zapisuje</w:t>
            </w:r>
            <w:r>
              <w:rPr>
                <w:color w:val="000000"/>
                <w:sz w:val="18"/>
                <w:szCs w:val="18"/>
              </w:rPr>
              <w:t xml:space="preserve"> wybrane </w:t>
            </w:r>
            <w:r>
              <w:rPr>
                <w:b/>
                <w:color w:val="000000"/>
                <w:sz w:val="18"/>
                <w:szCs w:val="18"/>
              </w:rPr>
              <w:t>równania reakcji dysocjacji elektrolitycznej kwasów</w:t>
            </w:r>
          </w:p>
          <w:p>
            <w:pPr>
              <w:pStyle w:val="Normal"/>
              <w:numPr>
                <w:ilvl w:val="0"/>
                <w:numId w:val="16"/>
              </w:numPr>
              <w:shd w:fill="FFFFFF" w:val="clear"/>
              <w:ind w:hanging="142" w:start="142" w:end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nazywa kation H</w:t>
            </w:r>
            <w:r>
              <w:rPr>
                <w:color w:val="000000"/>
                <w:sz w:val="18"/>
                <w:szCs w:val="18"/>
                <w:vertAlign w:val="superscript"/>
              </w:rPr>
              <w:t>+</w:t>
            </w:r>
            <w:r>
              <w:rPr>
                <w:color w:val="000000"/>
                <w:sz w:val="18"/>
                <w:szCs w:val="18"/>
              </w:rPr>
              <w:t xml:space="preserve"> i aniony reszt kwasowych</w:t>
            </w:r>
          </w:p>
          <w:p>
            <w:pPr>
              <w:pStyle w:val="Normal"/>
              <w:numPr>
                <w:ilvl w:val="0"/>
                <w:numId w:val="16"/>
              </w:numPr>
              <w:shd w:fill="FFFFFF" w:val="clear"/>
              <w:ind w:hanging="142" w:start="142" w:end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określa odczyn roztworu (kwasowy)</w:t>
            </w:r>
          </w:p>
          <w:p>
            <w:pPr>
              <w:pStyle w:val="Normal"/>
              <w:numPr>
                <w:ilvl w:val="0"/>
                <w:numId w:val="16"/>
              </w:numPr>
              <w:shd w:fill="FFFFFF" w:val="clear"/>
              <w:ind w:hanging="142" w:start="142" w:end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zapisuje obserwacje </w:t>
            </w:r>
            <w:r>
              <w:rPr>
                <w:sz w:val="18"/>
                <w:szCs w:val="18"/>
              </w:rPr>
              <w:t>z </w:t>
            </w:r>
            <w:r>
              <w:rPr>
                <w:color w:val="000000"/>
                <w:sz w:val="18"/>
                <w:szCs w:val="18"/>
              </w:rPr>
              <w:t>przeprowadzanych doświadczeń</w:t>
            </w:r>
          </w:p>
          <w:p>
            <w:pPr>
              <w:pStyle w:val="Normal"/>
              <w:numPr>
                <w:ilvl w:val="0"/>
                <w:numId w:val="16"/>
              </w:numPr>
              <w:ind w:hanging="142" w:start="142" w:end="0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posługuje się skalą pH</w:t>
            </w:r>
          </w:p>
          <w:p>
            <w:pPr>
              <w:pStyle w:val="Normal"/>
              <w:numPr>
                <w:ilvl w:val="0"/>
                <w:numId w:val="16"/>
              </w:numPr>
              <w:ind w:hanging="142" w:start="142" w:end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bada odczyn i pH roztworu</w:t>
            </w:r>
          </w:p>
        </w:tc>
        <w:tc>
          <w:tcPr>
            <w:tcW w:w="300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FFFFFF" w:val="clear"/>
          </w:tcPr>
          <w:p>
            <w:pPr>
              <w:pStyle w:val="Normal"/>
              <w:shd w:fill="FFFFFF" w:val="clear"/>
              <w:spacing w:before="240" w:after="0"/>
              <w:ind w:hanging="102" w:start="102" w:end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Uczeń:</w:t>
            </w:r>
          </w:p>
          <w:p>
            <w:pPr>
              <w:pStyle w:val="Normal"/>
              <w:numPr>
                <w:ilvl w:val="0"/>
                <w:numId w:val="19"/>
              </w:numPr>
              <w:shd w:fill="FFFFFF" w:val="clear"/>
              <w:ind w:hanging="142" w:start="142" w:end="0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zapisuje równania reakcji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000000"/>
                <w:sz w:val="18"/>
                <w:szCs w:val="18"/>
              </w:rPr>
              <w:t>otrzymywania</w:t>
            </w:r>
            <w:r>
              <w:rPr>
                <w:color w:val="000000"/>
                <w:sz w:val="18"/>
                <w:szCs w:val="18"/>
              </w:rPr>
              <w:t xml:space="preserve"> wskazanego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000000"/>
                <w:sz w:val="18"/>
                <w:szCs w:val="18"/>
              </w:rPr>
              <w:t>kwasu</w:t>
            </w:r>
          </w:p>
          <w:p>
            <w:pPr>
              <w:pStyle w:val="Normal"/>
              <w:numPr>
                <w:ilvl w:val="0"/>
                <w:numId w:val="19"/>
              </w:numPr>
              <w:shd w:fill="FFFFFF" w:val="clear"/>
              <w:ind w:hanging="142" w:start="142" w:end="0"/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wyjaśnia, dlaczego podczas pracy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ze stężonymi roztworami kwasów należy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zachować szczególną ostrożność</w:t>
            </w:r>
          </w:p>
          <w:p>
            <w:pPr>
              <w:pStyle w:val="Normal"/>
              <w:numPr>
                <w:ilvl w:val="0"/>
                <w:numId w:val="19"/>
              </w:numPr>
              <w:shd w:fill="FFFFFF" w:val="clear"/>
              <w:ind w:hanging="142" w:start="142" w:end="0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projektuje doświadczenia, w wyniku których można otrzymać </w:t>
            </w:r>
            <w:r>
              <w:rPr>
                <w:color w:val="000000"/>
                <w:sz w:val="18"/>
                <w:szCs w:val="18"/>
              </w:rPr>
              <w:t xml:space="preserve">omawiane na lekcjach </w:t>
            </w:r>
            <w:r>
              <w:rPr>
                <w:b/>
                <w:color w:val="000000"/>
                <w:sz w:val="18"/>
                <w:szCs w:val="18"/>
              </w:rPr>
              <w:t>kwasy</w:t>
            </w:r>
          </w:p>
          <w:p>
            <w:pPr>
              <w:pStyle w:val="Normal"/>
              <w:numPr>
                <w:ilvl w:val="0"/>
                <w:numId w:val="19"/>
              </w:numPr>
              <w:shd w:fill="FFFFFF" w:val="clear"/>
              <w:ind w:hanging="142" w:start="142" w:end="0"/>
              <w:rPr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wymienia poznane tlenki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kwasowe</w:t>
            </w:r>
          </w:p>
          <w:p>
            <w:pPr>
              <w:pStyle w:val="Normal"/>
              <w:numPr>
                <w:ilvl w:val="0"/>
                <w:numId w:val="19"/>
              </w:numPr>
              <w:shd w:fill="FFFFFF" w:val="clear"/>
              <w:ind w:hanging="142" w:start="142" w:end="0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wyjaśnia zasadę bezpiecznego rozcieńczania stężonego roztworu kwasu siarkowego(VI)</w:t>
            </w:r>
          </w:p>
          <w:p>
            <w:pPr>
              <w:pStyle w:val="Normal"/>
              <w:numPr>
                <w:ilvl w:val="0"/>
                <w:numId w:val="19"/>
              </w:numPr>
              <w:shd w:fill="FFFFFF" w:val="clear"/>
              <w:ind w:hanging="142" w:start="142" w:end="0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zapisuje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color w:val="000000"/>
                <w:sz w:val="18"/>
                <w:szCs w:val="18"/>
              </w:rPr>
              <w:t>i odczytuje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000000"/>
                <w:sz w:val="18"/>
                <w:szCs w:val="18"/>
              </w:rPr>
              <w:t>równania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000000"/>
                <w:sz w:val="18"/>
                <w:szCs w:val="18"/>
              </w:rPr>
              <w:t>reakcji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000000"/>
                <w:sz w:val="18"/>
                <w:szCs w:val="18"/>
              </w:rPr>
              <w:t>dysocjacji elektrolitycznej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000000"/>
                <w:sz w:val="18"/>
                <w:szCs w:val="18"/>
              </w:rPr>
              <w:t>kwasów</w:t>
            </w:r>
          </w:p>
          <w:p>
            <w:pPr>
              <w:pStyle w:val="Normal"/>
              <w:numPr>
                <w:ilvl w:val="0"/>
                <w:numId w:val="19"/>
              </w:numPr>
              <w:shd w:fill="FFFFFF" w:val="clear"/>
              <w:ind w:hanging="142" w:start="142" w:end="0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zapisuje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color w:val="000000"/>
                <w:sz w:val="18"/>
                <w:szCs w:val="18"/>
              </w:rPr>
              <w:t>i odczytuje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000000"/>
                <w:sz w:val="18"/>
                <w:szCs w:val="18"/>
              </w:rPr>
              <w:t>równania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000000"/>
                <w:sz w:val="18"/>
                <w:szCs w:val="18"/>
              </w:rPr>
              <w:t>reakcji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000000"/>
                <w:sz w:val="18"/>
                <w:szCs w:val="18"/>
              </w:rPr>
              <w:t>dysocjacji elektrolitycznej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w formie stopniowej dla H</w:t>
            </w:r>
            <w:r>
              <w:rPr>
                <w:b/>
                <w:sz w:val="18"/>
                <w:szCs w:val="18"/>
                <w:vertAlign w:val="subscript"/>
              </w:rPr>
              <w:t>2</w:t>
            </w:r>
            <w:r>
              <w:rPr>
                <w:b/>
                <w:sz w:val="18"/>
                <w:szCs w:val="18"/>
              </w:rPr>
              <w:t>S, H</w:t>
            </w:r>
            <w:r>
              <w:rPr>
                <w:b/>
                <w:sz w:val="18"/>
                <w:szCs w:val="18"/>
                <w:vertAlign w:val="subscript"/>
              </w:rPr>
              <w:t>2</w:t>
            </w:r>
            <w:r>
              <w:rPr>
                <w:b/>
                <w:sz w:val="18"/>
                <w:szCs w:val="18"/>
              </w:rPr>
              <w:t>CO</w:t>
            </w:r>
            <w:r>
              <w:rPr>
                <w:b/>
                <w:sz w:val="18"/>
                <w:szCs w:val="18"/>
                <w:vertAlign w:val="subscript"/>
              </w:rPr>
              <w:t>3</w:t>
            </w:r>
          </w:p>
          <w:p>
            <w:pPr>
              <w:pStyle w:val="Normal"/>
              <w:numPr>
                <w:ilvl w:val="0"/>
                <w:numId w:val="19"/>
              </w:numPr>
              <w:shd w:fill="FFFFFF" w:val="clear"/>
              <w:ind w:hanging="142" w:start="142" w:end="0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opisuje doświadczenia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przeprowadzane na lekcjach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(schemat, obserwacje, wniosek)</w:t>
            </w:r>
          </w:p>
          <w:p>
            <w:pPr>
              <w:pStyle w:val="Normal"/>
              <w:numPr>
                <w:ilvl w:val="0"/>
                <w:numId w:val="19"/>
              </w:numPr>
              <w:shd w:fill="FFFFFF" w:val="clear"/>
              <w:ind w:hanging="142" w:start="142" w:end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interpretuje wartość pH w ujęciu jakościowym (odczyny: kwasowy, zasadowy, obojętny)</w:t>
            </w:r>
          </w:p>
          <w:p>
            <w:pPr>
              <w:pStyle w:val="Normal"/>
              <w:numPr>
                <w:ilvl w:val="0"/>
                <w:numId w:val="19"/>
              </w:numPr>
              <w:shd w:fill="FFFFFF" w:val="clear"/>
              <w:ind w:hanging="142" w:start="142" w:end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opisuje zastosowania wskaźników</w:t>
            </w:r>
          </w:p>
          <w:p>
            <w:pPr>
              <w:pStyle w:val="Normal"/>
              <w:numPr>
                <w:ilvl w:val="0"/>
                <w:numId w:val="19"/>
              </w:numPr>
              <w:shd w:fill="FFFFFF" w:val="clear"/>
              <w:ind w:hanging="142" w:start="142" w:end="0"/>
              <w:rPr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planuje doświadczenie, które pozwala zbadać pH produktów występujących w życiu codziennym</w:t>
            </w:r>
          </w:p>
        </w:tc>
        <w:tc>
          <w:tcPr>
            <w:tcW w:w="300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FFFFFF" w:val="clear"/>
          </w:tcPr>
          <w:p>
            <w:pPr>
              <w:pStyle w:val="Normal"/>
              <w:shd w:fill="FFFFFF" w:val="clear"/>
              <w:spacing w:before="240" w:after="0"/>
              <w:ind w:hanging="102" w:start="102" w:end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Uczeń:</w:t>
            </w:r>
          </w:p>
          <w:p>
            <w:pPr>
              <w:pStyle w:val="Normal"/>
              <w:numPr>
                <w:ilvl w:val="0"/>
                <w:numId w:val="2"/>
              </w:numPr>
              <w:shd w:fill="FFFFFF" w:val="clear"/>
              <w:ind w:hanging="142" w:start="142" w:end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nazywa dowolny kwas tlenowy (określenie wartościowości pierwiastków chemicznych, uwzględnienie ich w nazwie)</w:t>
            </w:r>
          </w:p>
          <w:p>
            <w:pPr>
              <w:pStyle w:val="Normal"/>
              <w:numPr>
                <w:ilvl w:val="0"/>
                <w:numId w:val="2"/>
              </w:numPr>
              <w:shd w:fill="FFFFFF" w:val="clear"/>
              <w:ind w:hanging="142" w:start="142" w:end="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projektuje i przeprowadza doświadczenia,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000000"/>
                <w:sz w:val="18"/>
                <w:szCs w:val="18"/>
              </w:rPr>
              <w:t>w których wyniku można otrzymać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000000"/>
                <w:sz w:val="18"/>
                <w:szCs w:val="18"/>
              </w:rPr>
              <w:t>kwasy</w:t>
            </w:r>
          </w:p>
          <w:p>
            <w:pPr>
              <w:pStyle w:val="Normal"/>
              <w:numPr>
                <w:ilvl w:val="0"/>
                <w:numId w:val="2"/>
              </w:numPr>
              <w:shd w:fill="FFFFFF" w:val="clear"/>
              <w:ind w:hanging="142" w:start="142" w:end="0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identyfikuje kwasy na podstawie podanych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informacji</w:t>
            </w:r>
          </w:p>
          <w:p>
            <w:pPr>
              <w:pStyle w:val="Normal"/>
              <w:numPr>
                <w:ilvl w:val="0"/>
                <w:numId w:val="2"/>
              </w:numPr>
              <w:shd w:fill="FFFFFF" w:val="clear"/>
              <w:ind w:hanging="142" w:start="142" w:end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odczytuje równania reakcji chemicznych</w:t>
            </w:r>
          </w:p>
          <w:p>
            <w:pPr>
              <w:pStyle w:val="Normal"/>
              <w:numPr>
                <w:ilvl w:val="0"/>
                <w:numId w:val="19"/>
              </w:numPr>
              <w:ind w:hanging="142" w:start="142" w:end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planuje doświadczalne wykrycie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białka w próbce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żywności (np.: w serze, mleku, jajku)</w:t>
            </w:r>
          </w:p>
          <w:p>
            <w:pPr>
              <w:pStyle w:val="Normal"/>
              <w:numPr>
                <w:ilvl w:val="0"/>
                <w:numId w:val="19"/>
              </w:numPr>
              <w:ind w:hanging="142" w:start="142" w:end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opisuje reakcję ksantoproteinową</w:t>
            </w:r>
          </w:p>
        </w:tc>
        <w:tc>
          <w:tcPr>
            <w:tcW w:w="300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FFFFFF" w:val="clear"/>
          </w:tcPr>
          <w:p>
            <w:pPr>
              <w:pStyle w:val="Normal"/>
              <w:shd w:fill="FFFFFF" w:val="clear"/>
              <w:spacing w:before="240" w:after="0"/>
              <w:ind w:hanging="102" w:start="102" w:end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Uczeń:</w:t>
            </w:r>
          </w:p>
          <w:p>
            <w:pPr>
              <w:pStyle w:val="Normal"/>
              <w:numPr>
                <w:ilvl w:val="0"/>
                <w:numId w:val="3"/>
              </w:numPr>
              <w:shd w:fill="FFFFFF" w:val="clear"/>
              <w:ind w:hanging="142" w:start="142" w:end="0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wyszukuje, porządkuje, porównuje i prezentuje informacje o powstawaniu i skutkach kwaśnych opadów oraz o sposobach ograniczających ich powstawanie</w:t>
            </w:r>
          </w:p>
          <w:p>
            <w:pPr>
              <w:pStyle w:val="Normal"/>
              <w:numPr>
                <w:ilvl w:val="0"/>
                <w:numId w:val="3"/>
              </w:numPr>
              <w:shd w:fill="FFFFFF" w:val="clear"/>
              <w:ind w:hanging="142" w:start="142" w:end="0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wyszukuje, porządkuje, porównuje i prezentuje informacje o właściwościach i wynikających z nich zastosowań niektórych  kwasów, np. HCl, H</w:t>
            </w:r>
            <w:r>
              <w:rPr>
                <w:bCs/>
                <w:color w:val="000000"/>
                <w:sz w:val="18"/>
                <w:szCs w:val="18"/>
                <w:vertAlign w:val="subscript"/>
              </w:rPr>
              <w:t>2</w:t>
            </w:r>
            <w:r>
              <w:rPr>
                <w:bCs/>
                <w:color w:val="000000"/>
                <w:sz w:val="18"/>
                <w:szCs w:val="18"/>
              </w:rPr>
              <w:t>SO</w:t>
            </w:r>
            <w:r>
              <w:rPr>
                <w:bCs/>
                <w:color w:val="000000"/>
                <w:sz w:val="18"/>
                <w:szCs w:val="18"/>
                <w:vertAlign w:val="subscript"/>
              </w:rPr>
              <w:t>4</w:t>
            </w:r>
          </w:p>
        </w:tc>
      </w:tr>
    </w:tbl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sectPr>
          <w:footerReference w:type="default" r:id="rId2"/>
          <w:type w:val="nextPage"/>
          <w:pgSz w:orient="landscape" w:w="16838" w:h="11906"/>
          <w:pgMar w:left="1134" w:right="1134" w:gutter="0" w:header="0" w:top="1134" w:footer="680" w:bottom="1134"/>
          <w:pgNumType w:fmt="decimal"/>
          <w:formProt w:val="false"/>
          <w:textDirection w:val="lrTb"/>
          <w:docGrid w:type="default" w:linePitch="360" w:charSpace="0"/>
        </w:sectPr>
        <w:pStyle w:val="Normal"/>
        <w:rPr>
          <w:sz w:val="22"/>
          <w:szCs w:val="22"/>
        </w:rPr>
      </w:pPr>
      <w:r>
        <w:rPr/>
        <w:t>Ocenę celującą otrzymuje uczeń, który opanował wszystkie treści z podstawy programowej oraz rozwiązuje zadania o wysokim stopniu trudności.</w:t>
      </w:r>
    </w:p>
    <w:p>
      <w:pPr>
        <w:pStyle w:val="Normal"/>
        <w:rPr/>
      </w:pPr>
      <w:r>
        <w:rPr>
          <w:b/>
        </w:rPr>
        <w:t>VIII. Sole</w:t>
      </w:r>
    </w:p>
    <w:p>
      <w:pPr>
        <w:pStyle w:val="Normal"/>
        <w:spacing w:lineRule="exact" w:line="1" w:before="0" w:after="187"/>
        <w:rPr>
          <w:b/>
          <w:sz w:val="2"/>
          <w:szCs w:val="2"/>
        </w:rPr>
      </w:pPr>
      <w:r>
        <w:rPr>
          <w:b/>
          <w:sz w:val="2"/>
          <w:szCs w:val="2"/>
        </w:rPr>
      </w:r>
    </w:p>
    <w:tbl>
      <w:tblPr>
        <w:tblW w:w="15025" w:type="dxa"/>
        <w:jc w:val="start"/>
        <w:tblInd w:w="40" w:type="dxa"/>
        <w:tblLayout w:type="fixed"/>
        <w:tblCellMar>
          <w:top w:w="0" w:type="dxa"/>
          <w:start w:w="40" w:type="dxa"/>
          <w:bottom w:w="0" w:type="dxa"/>
          <w:end w:w="40" w:type="dxa"/>
        </w:tblCellMar>
      </w:tblPr>
      <w:tblGrid>
        <w:gridCol w:w="3005"/>
        <w:gridCol w:w="3005"/>
        <w:gridCol w:w="3005"/>
        <w:gridCol w:w="3005"/>
        <w:gridCol w:w="3005"/>
      </w:tblGrid>
      <w:tr>
        <w:trPr>
          <w:trHeight w:val="828" w:hRule="exact"/>
        </w:trPr>
        <w:tc>
          <w:tcPr>
            <w:tcW w:w="300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D9D9D9" w:val="clear"/>
          </w:tcPr>
          <w:p>
            <w:pPr>
              <w:pStyle w:val="Normal"/>
              <w:spacing w:before="240" w:after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Ocena dopuszczająca</w:t>
            </w:r>
          </w:p>
          <w:p>
            <w:pPr>
              <w:pStyle w:val="Normal"/>
              <w:spacing w:before="0" w:after="24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[1]</w:t>
            </w:r>
          </w:p>
        </w:tc>
        <w:tc>
          <w:tcPr>
            <w:tcW w:w="300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D9D9D9" w:val="clear"/>
          </w:tcPr>
          <w:p>
            <w:pPr>
              <w:pStyle w:val="Normal"/>
              <w:spacing w:before="240" w:after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Ocena dostateczna</w:t>
            </w:r>
          </w:p>
          <w:p>
            <w:pPr>
              <w:pStyle w:val="Normal"/>
              <w:spacing w:before="0" w:after="24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[1 + 2]</w:t>
            </w:r>
          </w:p>
        </w:tc>
        <w:tc>
          <w:tcPr>
            <w:tcW w:w="300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D9D9D9" w:val="clear"/>
          </w:tcPr>
          <w:p>
            <w:pPr>
              <w:pStyle w:val="Normal"/>
              <w:spacing w:before="240" w:after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Ocena dobra</w:t>
            </w:r>
          </w:p>
          <w:p>
            <w:pPr>
              <w:pStyle w:val="Normal"/>
              <w:spacing w:before="0" w:after="24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[1 + 2 + 3]</w:t>
            </w:r>
          </w:p>
        </w:tc>
        <w:tc>
          <w:tcPr>
            <w:tcW w:w="300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D9D9D9" w:val="clear"/>
          </w:tcPr>
          <w:p>
            <w:pPr>
              <w:pStyle w:val="Normal"/>
              <w:spacing w:before="240" w:after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Ocena bardzo dobra</w:t>
            </w:r>
          </w:p>
          <w:p>
            <w:pPr>
              <w:pStyle w:val="Normal"/>
              <w:spacing w:before="0" w:after="24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[1 + 2 + 3 + 4]</w:t>
            </w:r>
          </w:p>
        </w:tc>
        <w:tc>
          <w:tcPr>
            <w:tcW w:w="300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D9D9D9" w:val="clear"/>
          </w:tcPr>
          <w:p>
            <w:pPr>
              <w:pStyle w:val="Normal"/>
              <w:spacing w:before="240" w:after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Ocena celująca</w:t>
            </w:r>
          </w:p>
          <w:p>
            <w:pPr>
              <w:pStyle w:val="Normal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[1 + 2 + 3 + 4 + 5]</w:t>
            </w:r>
          </w:p>
        </w:tc>
      </w:tr>
      <w:tr>
        <w:trPr/>
        <w:tc>
          <w:tcPr>
            <w:tcW w:w="300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FFFFFF" w:val="clear"/>
          </w:tcPr>
          <w:p>
            <w:pPr>
              <w:pStyle w:val="Normal"/>
              <w:spacing w:before="240" w:after="0"/>
              <w:ind w:hanging="102" w:start="102" w:end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Uczeń:</w:t>
            </w:r>
          </w:p>
          <w:p>
            <w:pPr>
              <w:pStyle w:val="Normal"/>
              <w:numPr>
                <w:ilvl w:val="0"/>
                <w:numId w:val="11"/>
              </w:numPr>
              <w:ind w:hanging="142" w:start="142" w:end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opisuje budowę soli</w:t>
            </w:r>
          </w:p>
          <w:p>
            <w:pPr>
              <w:pStyle w:val="Normal"/>
              <w:numPr>
                <w:ilvl w:val="0"/>
                <w:numId w:val="11"/>
              </w:numPr>
              <w:ind w:hanging="142" w:start="142" w:end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tworzy i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 xml:space="preserve">zapisuje wzory sumaryczne soli </w:t>
            </w:r>
            <w:r>
              <w:rPr>
                <w:sz w:val="18"/>
                <w:szCs w:val="18"/>
              </w:rPr>
              <w:t>(np. chlorków, siarczków)</w:t>
            </w:r>
          </w:p>
          <w:p>
            <w:pPr>
              <w:pStyle w:val="Normal"/>
              <w:numPr>
                <w:ilvl w:val="0"/>
                <w:numId w:val="11"/>
              </w:numPr>
              <w:ind w:hanging="142" w:start="142" w:end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wskazuje metal i resztę kwasową we wzorze soli</w:t>
            </w:r>
          </w:p>
          <w:p>
            <w:pPr>
              <w:pStyle w:val="Normal"/>
              <w:numPr>
                <w:ilvl w:val="0"/>
                <w:numId w:val="11"/>
              </w:numPr>
              <w:ind w:hanging="142" w:start="142" w:end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tworzy nazwy soli na podstawie wzorów sumarycznych</w:t>
            </w:r>
            <w:r>
              <w:rPr>
                <w:bCs/>
                <w:sz w:val="18"/>
                <w:szCs w:val="18"/>
              </w:rPr>
              <w:t xml:space="preserve"> (proste przykłady)</w:t>
            </w:r>
          </w:p>
          <w:p>
            <w:pPr>
              <w:pStyle w:val="Normal"/>
              <w:numPr>
                <w:ilvl w:val="0"/>
                <w:numId w:val="11"/>
              </w:numPr>
              <w:ind w:hanging="142" w:start="142" w:end="0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tworzy i zapisuje wzory sumaryczne soli na podstawie ich nazw</w:t>
            </w:r>
            <w:r>
              <w:rPr>
                <w:bCs/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np. wzory soli kwasów: chlorowodorowego, siarkowodorowego i metali, np. sodu, potasu i wapnia)</w:t>
            </w:r>
          </w:p>
          <w:p>
            <w:pPr>
              <w:pStyle w:val="Normal"/>
              <w:numPr>
                <w:ilvl w:val="0"/>
                <w:numId w:val="11"/>
              </w:numPr>
              <w:ind w:hanging="142" w:start="142" w:end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wskazuje wzory soli wśród </w:t>
            </w:r>
            <w:r>
              <w:rPr>
                <w:sz w:val="18"/>
                <w:szCs w:val="18"/>
              </w:rPr>
              <w:t xml:space="preserve">wzorów różnych </w:t>
            </w:r>
            <w:r>
              <w:rPr>
                <w:color w:val="000000"/>
                <w:sz w:val="18"/>
                <w:szCs w:val="18"/>
              </w:rPr>
              <w:t xml:space="preserve">związków chemicznych </w:t>
            </w:r>
          </w:p>
          <w:p>
            <w:pPr>
              <w:pStyle w:val="Normal"/>
              <w:numPr>
                <w:ilvl w:val="0"/>
                <w:numId w:val="11"/>
              </w:numPr>
              <w:ind w:hanging="142" w:start="142" w:end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definiuje pojęcie </w:t>
            </w:r>
            <w:r>
              <w:rPr>
                <w:i/>
                <w:color w:val="000000"/>
                <w:sz w:val="18"/>
                <w:szCs w:val="18"/>
              </w:rPr>
              <w:t>dysocjacja elektrolityczna (jonowa) soli</w:t>
            </w:r>
          </w:p>
          <w:p>
            <w:pPr>
              <w:pStyle w:val="Normal"/>
              <w:numPr>
                <w:ilvl w:val="0"/>
                <w:numId w:val="11"/>
              </w:numPr>
              <w:ind w:hanging="142" w:start="142" w:end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dzieli sole ze względu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na ich rozpuszczalność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w wodzie</w:t>
            </w:r>
          </w:p>
          <w:p>
            <w:pPr>
              <w:pStyle w:val="Normal"/>
              <w:numPr>
                <w:ilvl w:val="0"/>
                <w:numId w:val="11"/>
              </w:numPr>
              <w:ind w:hanging="142" w:start="142" w:end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ustala rozpuszczalność soli w wodzie na podstawie tabeli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rozpuszczalności</w:t>
            </w:r>
            <w:r>
              <w:rPr>
                <w:sz w:val="18"/>
                <w:szCs w:val="18"/>
              </w:rPr>
              <w:t xml:space="preserve"> soli i </w:t>
            </w:r>
            <w:r>
              <w:rPr>
                <w:color w:val="000000"/>
                <w:sz w:val="18"/>
                <w:szCs w:val="18"/>
              </w:rPr>
              <w:t>wodorotlenków w wodzie</w:t>
            </w:r>
          </w:p>
          <w:p>
            <w:pPr>
              <w:pStyle w:val="Normal"/>
              <w:numPr>
                <w:ilvl w:val="0"/>
                <w:numId w:val="11"/>
              </w:numPr>
              <w:ind w:hanging="142" w:start="142" w:end="0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zapisuje równania reakcji dysocjacji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elektrolitycznej </w:t>
            </w:r>
            <w:r>
              <w:rPr>
                <w:bCs/>
                <w:color w:val="000000"/>
                <w:sz w:val="18"/>
                <w:szCs w:val="18"/>
              </w:rPr>
              <w:t>(jonowej) soli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rozpuszczalnych w wodzie </w:t>
            </w:r>
            <w:r>
              <w:rPr>
                <w:color w:val="000000"/>
                <w:sz w:val="18"/>
                <w:szCs w:val="18"/>
              </w:rPr>
              <w:t>(proste przykłady)</w:t>
            </w:r>
          </w:p>
          <w:p>
            <w:pPr>
              <w:pStyle w:val="Normal"/>
              <w:numPr>
                <w:ilvl w:val="0"/>
                <w:numId w:val="11"/>
              </w:numPr>
              <w:ind w:hanging="142" w:start="142" w:end="0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podaje nazwy jonów powstałych w wyniku dysocjacji elektrolitycznej soli (proste przykłady)</w:t>
            </w:r>
          </w:p>
          <w:p>
            <w:pPr>
              <w:pStyle w:val="Normal"/>
              <w:numPr>
                <w:ilvl w:val="0"/>
                <w:numId w:val="11"/>
              </w:numPr>
              <w:ind w:hanging="142" w:start="142" w:end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opisuje sposób otrzymywania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soli trzema podstawowymi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metodami</w:t>
            </w:r>
            <w:r>
              <w:rPr>
                <w:sz w:val="18"/>
                <w:szCs w:val="18"/>
              </w:rPr>
              <w:t xml:space="preserve"> (kwas + wodorotlenek, metal + kwas, tlenek metalu + kwas)</w:t>
            </w:r>
          </w:p>
          <w:p>
            <w:pPr>
              <w:pStyle w:val="Normal"/>
              <w:numPr>
                <w:ilvl w:val="0"/>
                <w:numId w:val="11"/>
              </w:numPr>
              <w:ind w:hanging="142" w:start="142" w:end="0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zapisuje cząsteczkowo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000000"/>
                <w:sz w:val="18"/>
                <w:szCs w:val="18"/>
              </w:rPr>
              <w:t>równania reakcji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000000"/>
                <w:sz w:val="18"/>
                <w:szCs w:val="18"/>
              </w:rPr>
              <w:t>otrzymywania soli</w:t>
            </w:r>
            <w:r>
              <w:rPr>
                <w:sz w:val="18"/>
                <w:szCs w:val="18"/>
              </w:rPr>
              <w:t xml:space="preserve"> (proste przykłady)</w:t>
            </w:r>
          </w:p>
          <w:p>
            <w:pPr>
              <w:pStyle w:val="Normal"/>
              <w:numPr>
                <w:ilvl w:val="0"/>
                <w:numId w:val="11"/>
              </w:numPr>
              <w:ind w:hanging="142" w:start="142" w:end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definiuje pojęcia </w:t>
            </w:r>
            <w:r>
              <w:rPr>
                <w:i/>
                <w:color w:val="000000"/>
                <w:sz w:val="18"/>
                <w:szCs w:val="18"/>
              </w:rPr>
              <w:t>reakcja</w:t>
            </w:r>
            <w:r>
              <w:rPr>
                <w:i/>
                <w:sz w:val="18"/>
                <w:szCs w:val="18"/>
              </w:rPr>
              <w:t xml:space="preserve"> </w:t>
            </w:r>
            <w:r>
              <w:rPr>
                <w:i/>
                <w:color w:val="000000"/>
                <w:sz w:val="18"/>
                <w:szCs w:val="18"/>
              </w:rPr>
              <w:t>zobojętniania</w:t>
            </w:r>
            <w:r>
              <w:rPr>
                <w:sz w:val="18"/>
                <w:szCs w:val="18"/>
              </w:rPr>
              <w:t xml:space="preserve"> i </w:t>
            </w:r>
            <w:r>
              <w:rPr>
                <w:i/>
                <w:sz w:val="18"/>
                <w:szCs w:val="18"/>
              </w:rPr>
              <w:t xml:space="preserve">reakcja </w:t>
            </w:r>
            <w:r>
              <w:rPr>
                <w:i/>
                <w:color w:val="000000"/>
                <w:sz w:val="18"/>
                <w:szCs w:val="18"/>
              </w:rPr>
              <w:t>strąceniowa</w:t>
            </w:r>
          </w:p>
          <w:p>
            <w:pPr>
              <w:pStyle w:val="Normal"/>
              <w:numPr>
                <w:ilvl w:val="0"/>
                <w:numId w:val="11"/>
              </w:numPr>
              <w:ind w:hanging="142" w:start="142" w:end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odróżnia zapis cząsteczkowy od zapisu jonowego równania reakcji chemicznej</w:t>
            </w:r>
          </w:p>
          <w:p>
            <w:pPr>
              <w:pStyle w:val="Normal"/>
              <w:numPr>
                <w:ilvl w:val="0"/>
                <w:numId w:val="11"/>
              </w:numPr>
              <w:ind w:hanging="142" w:start="142" w:end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określa związek ładunku jonu z wartościowością metalu i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reszty kwasowej</w:t>
            </w:r>
          </w:p>
        </w:tc>
        <w:tc>
          <w:tcPr>
            <w:tcW w:w="300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FFFFFF" w:val="clear"/>
          </w:tcPr>
          <w:p>
            <w:pPr>
              <w:pStyle w:val="Normal"/>
              <w:spacing w:before="240" w:after="0"/>
              <w:ind w:hanging="102" w:start="102" w:end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Uczeń:</w:t>
            </w:r>
          </w:p>
          <w:p>
            <w:pPr>
              <w:pStyle w:val="Normal"/>
              <w:numPr>
                <w:ilvl w:val="0"/>
                <w:numId w:val="10"/>
              </w:numPr>
              <w:ind w:hanging="142" w:start="142" w:end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wymienia cztery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najważniejsze sposoby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otrzymywania soli</w:t>
            </w:r>
          </w:p>
          <w:p>
            <w:pPr>
              <w:pStyle w:val="Normal"/>
              <w:numPr>
                <w:ilvl w:val="0"/>
                <w:numId w:val="10"/>
              </w:numPr>
              <w:ind w:hanging="142" w:start="142" w:end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podaje nazwy i wzory soli (typowe przykłady)</w:t>
            </w:r>
          </w:p>
          <w:p>
            <w:pPr>
              <w:pStyle w:val="Normal"/>
              <w:numPr>
                <w:ilvl w:val="0"/>
                <w:numId w:val="10"/>
              </w:numPr>
              <w:ind w:hanging="142" w:start="142" w:end="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zapisuje równania reakcji</w:t>
            </w:r>
            <w:r>
              <w:rPr>
                <w:b/>
                <w:bCs/>
                <w:sz w:val="18"/>
                <w:szCs w:val="18"/>
              </w:rPr>
              <w:t xml:space="preserve"> zobojętniania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w formach: cząsteczkowej, jonowej oraz jonowej skróconej</w:t>
            </w:r>
          </w:p>
          <w:p>
            <w:pPr>
              <w:pStyle w:val="Normal"/>
              <w:numPr>
                <w:ilvl w:val="0"/>
                <w:numId w:val="10"/>
              </w:numPr>
              <w:ind w:hanging="142" w:start="142" w:end="0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podaje nazwy jonów powstałych w wyniku dysocjacji elektrolitycznej soli</w:t>
            </w:r>
          </w:p>
          <w:p>
            <w:pPr>
              <w:pStyle w:val="Normal"/>
              <w:numPr>
                <w:ilvl w:val="0"/>
                <w:numId w:val="10"/>
              </w:numPr>
              <w:ind w:hanging="142" w:start="142" w:end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odczytuje równania reakcji otrzymywania soli (proste przykłady)</w:t>
            </w:r>
          </w:p>
          <w:p>
            <w:pPr>
              <w:pStyle w:val="Normal"/>
              <w:numPr>
                <w:ilvl w:val="0"/>
                <w:numId w:val="10"/>
              </w:numPr>
              <w:ind w:hanging="142" w:start="142" w:end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korzysta z tabeli rozpuszczalności</w:t>
            </w:r>
            <w:r>
              <w:rPr>
                <w:sz w:val="18"/>
                <w:szCs w:val="18"/>
              </w:rPr>
              <w:t xml:space="preserve"> soli i </w:t>
            </w:r>
            <w:r>
              <w:rPr>
                <w:color w:val="000000"/>
                <w:sz w:val="18"/>
                <w:szCs w:val="18"/>
              </w:rPr>
              <w:t>wodorotlenków w wodzie</w:t>
            </w:r>
          </w:p>
          <w:p>
            <w:pPr>
              <w:pStyle w:val="Normal"/>
              <w:numPr>
                <w:ilvl w:val="0"/>
                <w:numId w:val="10"/>
              </w:numPr>
              <w:ind w:hanging="142" w:start="142" w:end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zapisuje równania reakcji otrzymywania soli (reakcja strąceniowa) w formach cząsteczkowej i jonowej (proste przykłady)</w:t>
            </w:r>
          </w:p>
          <w:p>
            <w:pPr>
              <w:pStyle w:val="Normal"/>
              <w:numPr>
                <w:ilvl w:val="0"/>
                <w:numId w:val="10"/>
              </w:numPr>
              <w:ind w:hanging="142" w:start="142" w:end="0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zapisuje</w:t>
            </w:r>
            <w:r>
              <w:rPr>
                <w:color w:val="000000"/>
                <w:sz w:val="18"/>
                <w:szCs w:val="18"/>
              </w:rPr>
              <w:t xml:space="preserve"> i odczytuje wybrane </w:t>
            </w:r>
            <w:r>
              <w:rPr>
                <w:b/>
                <w:color w:val="000000"/>
                <w:sz w:val="18"/>
                <w:szCs w:val="18"/>
              </w:rPr>
              <w:t>równania reakcji dysocjacji elektrolitycznej soli</w:t>
            </w:r>
          </w:p>
          <w:p>
            <w:pPr>
              <w:pStyle w:val="Normal"/>
              <w:numPr>
                <w:ilvl w:val="0"/>
                <w:numId w:val="10"/>
              </w:numPr>
              <w:ind w:hanging="142" w:start="142" w:end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dzieli metale ze względu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na ich aktywność</w:t>
            </w:r>
            <w:r>
              <w:rPr>
                <w:sz w:val="18"/>
                <w:szCs w:val="18"/>
              </w:rPr>
              <w:t xml:space="preserve"> chemiczną </w:t>
            </w:r>
            <w:r>
              <w:rPr>
                <w:color w:val="000000"/>
                <w:sz w:val="18"/>
                <w:szCs w:val="18"/>
              </w:rPr>
              <w:t>(szereg aktywności chemicznej metali)</w:t>
            </w:r>
          </w:p>
          <w:p>
            <w:pPr>
              <w:pStyle w:val="Normal"/>
              <w:numPr>
                <w:ilvl w:val="0"/>
                <w:numId w:val="10"/>
              </w:numPr>
              <w:ind w:hanging="142" w:start="142" w:end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opisuje sposoby zachowania się metali w reakcji z kwasami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(np. miedź i magnez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w reakcji z kwasem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chlorowodorowym)</w:t>
            </w:r>
          </w:p>
          <w:p>
            <w:pPr>
              <w:pStyle w:val="Normal"/>
              <w:numPr>
                <w:ilvl w:val="0"/>
                <w:numId w:val="10"/>
              </w:numPr>
              <w:ind w:hanging="142" w:start="142" w:end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zapisuje obserwacje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z doświadczeń przeprowadzanych na lekcji </w:t>
            </w:r>
          </w:p>
        </w:tc>
        <w:tc>
          <w:tcPr>
            <w:tcW w:w="300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FFFFFF" w:val="clear"/>
          </w:tcPr>
          <w:p>
            <w:pPr>
              <w:pStyle w:val="Normal"/>
              <w:spacing w:before="240" w:after="0"/>
              <w:ind w:hanging="102" w:start="102" w:end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Uczeń:</w:t>
            </w:r>
          </w:p>
          <w:p>
            <w:pPr>
              <w:pStyle w:val="Normal"/>
              <w:numPr>
                <w:ilvl w:val="0"/>
                <w:numId w:val="12"/>
              </w:numPr>
              <w:ind w:hanging="142" w:start="142" w:end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tworzy i zapisuje nazwy i wzory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color w:val="000000"/>
                <w:sz w:val="18"/>
                <w:szCs w:val="18"/>
              </w:rPr>
              <w:t>soli: chlorków, siarczków, azotanów(V), siarczanów(IV), siarczanów(VI), węglanów, fosforanów(V) (ortofosforanów(V))</w:t>
            </w:r>
          </w:p>
          <w:p>
            <w:pPr>
              <w:pStyle w:val="Normal"/>
              <w:numPr>
                <w:ilvl w:val="0"/>
                <w:numId w:val="12"/>
              </w:numPr>
              <w:ind w:hanging="142" w:start="142" w:end="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zapisuje</w:t>
            </w:r>
            <w:r>
              <w:rPr>
                <w:sz w:val="18"/>
                <w:szCs w:val="18"/>
              </w:rPr>
              <w:t xml:space="preserve"> i odczytuje </w:t>
            </w:r>
            <w:r>
              <w:rPr>
                <w:b/>
                <w:bCs/>
                <w:sz w:val="18"/>
                <w:szCs w:val="18"/>
              </w:rPr>
              <w:t>równania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dysocjacji elektrolitycznej soli</w:t>
            </w:r>
          </w:p>
          <w:p>
            <w:pPr>
              <w:pStyle w:val="Normal"/>
              <w:numPr>
                <w:ilvl w:val="0"/>
                <w:numId w:val="12"/>
              </w:numPr>
              <w:ind w:hanging="142" w:start="142" w:end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otrzymuje sole doświadczalnie</w:t>
            </w:r>
          </w:p>
          <w:p>
            <w:pPr>
              <w:pStyle w:val="Normal"/>
              <w:numPr>
                <w:ilvl w:val="0"/>
                <w:numId w:val="12"/>
              </w:numPr>
              <w:ind w:hanging="142" w:start="142" w:end="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wyjaśnia przebieg reakcji zobojętniania i reakcji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strąceniowej</w:t>
            </w:r>
          </w:p>
          <w:p>
            <w:pPr>
              <w:pStyle w:val="Normal"/>
              <w:numPr>
                <w:ilvl w:val="0"/>
                <w:numId w:val="12"/>
              </w:numPr>
              <w:ind w:hanging="142" w:start="142" w:end="0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zapisuje równania reakcji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otrzymywania soli </w:t>
            </w:r>
          </w:p>
          <w:p>
            <w:pPr>
              <w:pStyle w:val="Normal"/>
              <w:numPr>
                <w:ilvl w:val="0"/>
                <w:numId w:val="12"/>
              </w:numPr>
              <w:ind w:hanging="142" w:start="142" w:end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ustala, korzystając z szeregu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aktywności metali, które metale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reagują z kwasami według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schematu: metal + kwas </w:t>
            </w:r>
            <w:r>
              <w:rPr>
                <w:rFonts w:eastAsia="Symbol" w:cs="Symbol" w:ascii="Symbol" w:hAnsi="Symbol"/>
                <w:color w:val="000000"/>
                <w:sz w:val="18"/>
                <w:szCs w:val="18"/>
              </w:rPr>
              <w:sym w:font="Symbol" w:char="f0ae"/>
            </w:r>
            <w:r>
              <w:rPr>
                <w:color w:val="000000"/>
                <w:sz w:val="18"/>
                <w:szCs w:val="18"/>
              </w:rPr>
              <w:t> sól + wodór</w:t>
            </w:r>
          </w:p>
          <w:p>
            <w:pPr>
              <w:pStyle w:val="Normal"/>
              <w:numPr>
                <w:ilvl w:val="0"/>
                <w:numId w:val="12"/>
              </w:numPr>
              <w:ind w:hanging="142" w:start="142" w:end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projektuje i przeprowadza reakcję zobojętniania (HCl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color w:val="000000"/>
                <w:sz w:val="18"/>
                <w:szCs w:val="18"/>
              </w:rPr>
              <w:t>+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color w:val="000000"/>
                <w:sz w:val="18"/>
                <w:szCs w:val="18"/>
              </w:rPr>
              <w:t>NaOH)</w:t>
            </w:r>
          </w:p>
          <w:p>
            <w:pPr>
              <w:pStyle w:val="Normal"/>
              <w:numPr>
                <w:ilvl w:val="0"/>
                <w:numId w:val="12"/>
              </w:numPr>
              <w:ind w:hanging="142" w:start="142" w:end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swobodnie posługuje się tabelą rozpuszczalności soli i wodorotlenków w wodzie</w:t>
            </w:r>
          </w:p>
          <w:p>
            <w:pPr>
              <w:pStyle w:val="Normal"/>
              <w:numPr>
                <w:ilvl w:val="0"/>
                <w:numId w:val="12"/>
              </w:numPr>
              <w:ind w:hanging="142" w:start="142" w:end="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projektuje doświadczenia pozwalające otrzymać substancje średnio i trudno rozpuszczalne</w:t>
            </w:r>
            <w:r>
              <w:rPr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000000"/>
                <w:sz w:val="18"/>
                <w:szCs w:val="18"/>
              </w:rPr>
              <w:t>(sole i wodorotlenki) w reakcjach strąceniowych</w:t>
            </w:r>
          </w:p>
          <w:p>
            <w:pPr>
              <w:pStyle w:val="Normal"/>
              <w:numPr>
                <w:ilvl w:val="0"/>
                <w:numId w:val="12"/>
              </w:numPr>
              <w:ind w:hanging="142" w:start="142" w:end="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zapisuje odpowiednie równania reakcji w formie cząsteczkowej i jonowej (reakcje otrzymywania substancji średnio i trudno rozpuszczalnych w reakcjach strąceniowych)</w:t>
            </w:r>
          </w:p>
          <w:p>
            <w:pPr>
              <w:pStyle w:val="Normal"/>
              <w:numPr>
                <w:ilvl w:val="0"/>
                <w:numId w:val="12"/>
              </w:numPr>
              <w:ind w:hanging="142" w:start="142" w:end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podaje przykłady soli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występujących w przyrodzie</w:t>
            </w:r>
          </w:p>
          <w:p>
            <w:pPr>
              <w:pStyle w:val="Normal"/>
              <w:numPr>
                <w:ilvl w:val="0"/>
                <w:numId w:val="12"/>
              </w:numPr>
              <w:ind w:hanging="142" w:start="142" w:end="0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opisuje doświadczenia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przeprowadzane na lekcjach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(schemat, obserwacje, wniosek)</w:t>
            </w:r>
          </w:p>
        </w:tc>
        <w:tc>
          <w:tcPr>
            <w:tcW w:w="300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FFFFFF" w:val="clear"/>
          </w:tcPr>
          <w:p>
            <w:pPr>
              <w:pStyle w:val="Normal"/>
              <w:spacing w:before="240" w:after="0"/>
              <w:ind w:hanging="102" w:start="102" w:end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Uczeń:</w:t>
            </w:r>
          </w:p>
          <w:p>
            <w:pPr>
              <w:pStyle w:val="Normal"/>
              <w:numPr>
                <w:ilvl w:val="0"/>
                <w:numId w:val="17"/>
              </w:numPr>
              <w:ind w:hanging="142" w:start="142" w:end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wymienia metody otrzymywania soli</w:t>
            </w:r>
          </w:p>
          <w:p>
            <w:pPr>
              <w:pStyle w:val="Normal"/>
              <w:numPr>
                <w:ilvl w:val="0"/>
                <w:numId w:val="17"/>
              </w:numPr>
              <w:ind w:hanging="142" w:start="142" w:end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przewiduje, czy zajdzie dana reakcja chemiczna (poznane metody, tabela rozpuszczalności soli i wodorotlenków w wodzie, szereg aktywności metali)</w:t>
            </w:r>
          </w:p>
          <w:p>
            <w:pPr>
              <w:pStyle w:val="Normal"/>
              <w:numPr>
                <w:ilvl w:val="0"/>
                <w:numId w:val="17"/>
              </w:numPr>
              <w:ind w:hanging="142" w:start="142" w:end="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zapisuje </w:t>
            </w:r>
            <w:r>
              <w:rPr>
                <w:bCs/>
                <w:sz w:val="18"/>
                <w:szCs w:val="18"/>
              </w:rPr>
              <w:t>i odczytuje</w:t>
            </w:r>
            <w:r>
              <w:rPr>
                <w:b/>
                <w:bCs/>
                <w:sz w:val="18"/>
                <w:szCs w:val="18"/>
              </w:rPr>
              <w:t xml:space="preserve"> równania reakcji otrzymywania </w:t>
            </w:r>
            <w:r>
              <w:rPr>
                <w:bCs/>
                <w:sz w:val="18"/>
                <w:szCs w:val="18"/>
              </w:rPr>
              <w:t>dowolnej</w:t>
            </w:r>
            <w:r>
              <w:rPr>
                <w:b/>
                <w:bCs/>
                <w:sz w:val="18"/>
                <w:szCs w:val="18"/>
              </w:rPr>
              <w:t xml:space="preserve"> soli </w:t>
            </w:r>
          </w:p>
          <w:p>
            <w:pPr>
              <w:pStyle w:val="Normal"/>
              <w:numPr>
                <w:ilvl w:val="0"/>
                <w:numId w:val="17"/>
              </w:numPr>
              <w:ind w:hanging="142" w:start="142" w:end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wyjaśnia, jakie zmiany zaszły w odczynie roztworów poddanych reakcji zobojętniania</w:t>
            </w:r>
          </w:p>
          <w:p>
            <w:pPr>
              <w:pStyle w:val="Normal"/>
              <w:numPr>
                <w:ilvl w:val="0"/>
                <w:numId w:val="17"/>
              </w:numPr>
              <w:ind w:hanging="142" w:start="142" w:end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proponuje reakcję tworzenia soli średnio i trudno rozpuszczalnej</w:t>
            </w:r>
          </w:p>
          <w:p>
            <w:pPr>
              <w:pStyle w:val="Normal"/>
              <w:numPr>
                <w:ilvl w:val="0"/>
                <w:numId w:val="17"/>
              </w:numPr>
              <w:ind w:hanging="142" w:start="142" w:end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przewiduje wynik reakcji strąceniowej</w:t>
            </w:r>
          </w:p>
          <w:p>
            <w:pPr>
              <w:pStyle w:val="Normal"/>
              <w:numPr>
                <w:ilvl w:val="0"/>
                <w:numId w:val="17"/>
              </w:numPr>
              <w:ind w:hanging="142" w:start="142" w:end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identyfikuje sole na podstawie podanych informacji</w:t>
            </w:r>
          </w:p>
          <w:p>
            <w:pPr>
              <w:pStyle w:val="Normal"/>
              <w:numPr>
                <w:ilvl w:val="0"/>
                <w:numId w:val="17"/>
              </w:numPr>
              <w:ind w:hanging="142" w:start="142" w:end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podaje zastosowania reakcji strąceniowych</w:t>
            </w:r>
          </w:p>
          <w:p>
            <w:pPr>
              <w:pStyle w:val="Normal"/>
              <w:numPr>
                <w:ilvl w:val="0"/>
                <w:numId w:val="17"/>
              </w:numPr>
              <w:ind w:hanging="142" w:start="142" w:end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projektuje i przeprowadza doświadczenia</w:t>
            </w:r>
            <w:r>
              <w:rPr>
                <w:sz w:val="18"/>
                <w:szCs w:val="18"/>
              </w:rPr>
              <w:t xml:space="preserve"> dotyczące </w:t>
            </w:r>
            <w:r>
              <w:rPr>
                <w:b/>
                <w:sz w:val="18"/>
                <w:szCs w:val="18"/>
              </w:rPr>
              <w:t>otrzymywania soli</w:t>
            </w:r>
          </w:p>
          <w:p>
            <w:pPr>
              <w:pStyle w:val="Normal"/>
              <w:numPr>
                <w:ilvl w:val="0"/>
                <w:numId w:val="17"/>
              </w:numPr>
              <w:ind w:hanging="142" w:start="142" w:end="0"/>
              <w:rPr>
                <w:i/>
                <w:i/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</w:rPr>
              <w:t>przewiduje efekty zaprojektowanych doświadczeń dotyczących otrzymywania soli (różne metody)</w:t>
            </w:r>
          </w:p>
          <w:p>
            <w:pPr>
              <w:pStyle w:val="Normal"/>
              <w:numPr>
                <w:ilvl w:val="0"/>
                <w:numId w:val="17"/>
              </w:numPr>
              <w:ind w:hanging="142" w:start="142" w:end="0"/>
              <w:rPr>
                <w:i/>
                <w:i/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</w:rPr>
              <w:t>opisuje zaprojektowane doświadczenia</w:t>
            </w:r>
          </w:p>
        </w:tc>
        <w:tc>
          <w:tcPr>
            <w:tcW w:w="300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FFFFFF" w:val="clear"/>
          </w:tcPr>
          <w:p>
            <w:pPr>
              <w:pStyle w:val="Normal"/>
              <w:spacing w:before="240" w:after="0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Uczeń:</w:t>
            </w:r>
          </w:p>
          <w:p>
            <w:pPr>
              <w:pStyle w:val="Normal"/>
              <w:numPr>
                <w:ilvl w:val="0"/>
                <w:numId w:val="8"/>
              </w:numPr>
              <w:ind w:hanging="142" w:start="142" w:end="0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wyszukuje, porządkuje, porównuje i prezentuje informacje o zastosowaniach najważniejszych soli: chlorków, węglanów, azotanów(V), siarczanów(VI) i fosforanów(V) (ortofosforanów(V)).</w:t>
            </w:r>
          </w:p>
          <w:p>
            <w:pPr>
              <w:pStyle w:val="Normal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</w:r>
          </w:p>
        </w:tc>
      </w:tr>
    </w:tbl>
    <w:p>
      <w:pPr>
        <w:pStyle w:val="Normal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</w:r>
    </w:p>
    <w:p>
      <w:pPr>
        <w:pStyle w:val="Normal"/>
        <w:rPr>
          <w:sz w:val="22"/>
          <w:szCs w:val="22"/>
        </w:rPr>
      </w:pPr>
      <w:r>
        <w:rPr>
          <w:rStyle w:val="ui-provider"/>
        </w:rPr>
        <w:t> </w:t>
      </w:r>
      <w:r>
        <w:rPr/>
        <w:t>Ocenę celującą otrzymuje uczeń, który opanował wszystkie treści z podstawy programowej oraz rozwiązuje zadania o wysokim stopniu trudności.</w:t>
      </w:r>
      <w:r>
        <w:br w:type="page"/>
      </w:r>
    </w:p>
    <w:p>
      <w:pPr>
        <w:pStyle w:val="Normal"/>
        <w:shd w:fill="FFFFFF" w:val="clear"/>
        <w:rPr/>
      </w:pPr>
      <w:r>
        <w:rPr>
          <w:b/>
          <w:lang w:eastAsia="en-US"/>
        </w:rPr>
        <w:t>IX. Związki węgla z wodorem</w:t>
      </w:r>
    </w:p>
    <w:p>
      <w:pPr>
        <w:pStyle w:val="Normal"/>
        <w:spacing w:lineRule="exact" w:line="1" w:before="0" w:after="187"/>
        <w:ind w:start="-181" w:end="0"/>
        <w:rPr>
          <w:rFonts w:eastAsia="Calibri"/>
          <w:b/>
          <w:sz w:val="18"/>
          <w:szCs w:val="18"/>
          <w:lang w:eastAsia="en-US"/>
        </w:rPr>
      </w:pPr>
      <w:r>
        <w:rPr>
          <w:rFonts w:eastAsia="Calibri"/>
          <w:b/>
          <w:sz w:val="18"/>
          <w:szCs w:val="18"/>
          <w:lang w:eastAsia="en-US"/>
        </w:rPr>
      </w:r>
    </w:p>
    <w:tbl>
      <w:tblPr>
        <w:tblW w:w="15025" w:type="dxa"/>
        <w:jc w:val="center"/>
        <w:tblInd w:w="0" w:type="dxa"/>
        <w:tblLayout w:type="fixed"/>
        <w:tblCellMar>
          <w:top w:w="0" w:type="dxa"/>
          <w:start w:w="40" w:type="dxa"/>
          <w:bottom w:w="0" w:type="dxa"/>
          <w:end w:w="40" w:type="dxa"/>
        </w:tblCellMar>
      </w:tblPr>
      <w:tblGrid>
        <w:gridCol w:w="3005"/>
        <w:gridCol w:w="3005"/>
        <w:gridCol w:w="3005"/>
        <w:gridCol w:w="3005"/>
        <w:gridCol w:w="3005"/>
      </w:tblGrid>
      <w:tr>
        <w:trPr>
          <w:trHeight w:val="491" w:hRule="atLeast"/>
        </w:trPr>
        <w:tc>
          <w:tcPr>
            <w:tcW w:w="300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D9D9D9" w:val="clear"/>
          </w:tcPr>
          <w:p>
            <w:pPr>
              <w:pStyle w:val="Normal"/>
              <w:tabs>
                <w:tab w:val="clear" w:pos="142"/>
                <w:tab w:val="left" w:pos="118" w:leader="none"/>
              </w:tabs>
              <w:spacing w:before="240" w:after="0"/>
              <w:ind w:start="-181" w:end="0"/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Ocena dopuszczająca</w:t>
            </w:r>
          </w:p>
          <w:p>
            <w:pPr>
              <w:pStyle w:val="Normal"/>
              <w:spacing w:before="0" w:after="240"/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[1]</w:t>
            </w:r>
          </w:p>
        </w:tc>
        <w:tc>
          <w:tcPr>
            <w:tcW w:w="300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D9D9D9" w:val="clear"/>
          </w:tcPr>
          <w:p>
            <w:pPr>
              <w:pStyle w:val="Normal"/>
              <w:spacing w:before="240" w:after="0"/>
              <w:ind w:start="-181" w:end="0"/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Ocena dostateczna</w:t>
            </w:r>
          </w:p>
          <w:p>
            <w:pPr>
              <w:pStyle w:val="Normal"/>
              <w:spacing w:before="0" w:after="240"/>
              <w:ind w:start="-181" w:end="0"/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[1 + 2]</w:t>
            </w:r>
          </w:p>
        </w:tc>
        <w:tc>
          <w:tcPr>
            <w:tcW w:w="300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D9D9D9" w:val="clear"/>
          </w:tcPr>
          <w:p>
            <w:pPr>
              <w:pStyle w:val="Normal"/>
              <w:spacing w:before="240" w:after="0"/>
              <w:ind w:start="-181" w:end="0"/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Ocena dobra</w:t>
            </w:r>
          </w:p>
          <w:p>
            <w:pPr>
              <w:pStyle w:val="Normal"/>
              <w:spacing w:before="0" w:after="240"/>
              <w:ind w:start="-181" w:end="0"/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[1 + 2 + 3]</w:t>
            </w:r>
          </w:p>
        </w:tc>
        <w:tc>
          <w:tcPr>
            <w:tcW w:w="300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D9D9D9" w:val="clear"/>
          </w:tcPr>
          <w:p>
            <w:pPr>
              <w:pStyle w:val="Normal"/>
              <w:spacing w:before="240" w:after="0"/>
              <w:ind w:start="-181" w:end="0"/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Ocena bardzo dobra</w:t>
            </w:r>
          </w:p>
          <w:p>
            <w:pPr>
              <w:pStyle w:val="Normal"/>
              <w:spacing w:before="0" w:after="240"/>
              <w:ind w:start="-181" w:end="0"/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[1 + 2 + 3 + 4]</w:t>
            </w:r>
          </w:p>
        </w:tc>
        <w:tc>
          <w:tcPr>
            <w:tcW w:w="300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D9D9D9" w:val="clear"/>
          </w:tcPr>
          <w:p>
            <w:pPr>
              <w:pStyle w:val="Normal"/>
              <w:spacing w:before="240" w:after="0"/>
              <w:ind w:start="-181" w:end="0"/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Ocena celująca</w:t>
            </w:r>
          </w:p>
          <w:p>
            <w:pPr>
              <w:pStyle w:val="Normal"/>
              <w:ind w:start="-181" w:end="0"/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[1 + 2 + 3 + 4 + 5]</w:t>
            </w:r>
          </w:p>
        </w:tc>
      </w:tr>
      <w:tr>
        <w:trPr/>
        <w:tc>
          <w:tcPr>
            <w:tcW w:w="300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FFFFFF" w:val="clear"/>
          </w:tcPr>
          <w:p>
            <w:pPr>
              <w:pStyle w:val="Normal"/>
              <w:spacing w:before="240" w:after="0"/>
              <w:ind w:hanging="102" w:start="102" w:end="0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Uczeń:</w:t>
            </w:r>
          </w:p>
          <w:p>
            <w:pPr>
              <w:pStyle w:val="Normal"/>
              <w:numPr>
                <w:ilvl w:val="0"/>
                <w:numId w:val="15"/>
              </w:numPr>
              <w:ind w:hanging="142" w:start="142" w:end="0"/>
              <w:rPr>
                <w:rFonts w:eastAsia="Calibri"/>
                <w:spacing w:val="-4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wyjaśnia pojęcie 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związki organiczne </w:t>
            </w:r>
          </w:p>
          <w:p>
            <w:pPr>
              <w:pStyle w:val="Normal"/>
              <w:numPr>
                <w:ilvl w:val="0"/>
                <w:numId w:val="15"/>
              </w:numPr>
              <w:ind w:hanging="142" w:start="142" w:end="0"/>
              <w:rPr>
                <w:rFonts w:eastAsia="Calibri"/>
                <w:spacing w:val="-4"/>
                <w:sz w:val="18"/>
                <w:szCs w:val="18"/>
                <w:lang w:eastAsia="en-US"/>
              </w:rPr>
            </w:pPr>
            <w:r>
              <w:rPr>
                <w:rFonts w:eastAsia="Calibri"/>
                <w:spacing w:val="-4"/>
                <w:sz w:val="18"/>
                <w:szCs w:val="18"/>
                <w:lang w:eastAsia="en-US"/>
              </w:rPr>
              <w:t>podaje przykłady związków chemicznych zawierających węgiel</w:t>
            </w:r>
          </w:p>
          <w:p>
            <w:pPr>
              <w:pStyle w:val="Normal"/>
              <w:numPr>
                <w:ilvl w:val="0"/>
                <w:numId w:val="15"/>
              </w:numPr>
              <w:ind w:hanging="142" w:start="142" w:end="0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stosuje zasady BHP w pracy z tlenkiem węgla(II)</w:t>
            </w:r>
          </w:p>
          <w:p>
            <w:pPr>
              <w:pStyle w:val="Normal"/>
              <w:numPr>
                <w:ilvl w:val="0"/>
                <w:numId w:val="15"/>
              </w:numPr>
              <w:ind w:hanging="142" w:start="142" w:end="0"/>
              <w:rPr>
                <w:rFonts w:eastAsia="Calibri"/>
                <w:i/>
                <w:i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definiuje pojęcie 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>węglowodory</w:t>
            </w:r>
          </w:p>
          <w:p>
            <w:pPr>
              <w:pStyle w:val="Normal"/>
              <w:numPr>
                <w:ilvl w:val="0"/>
                <w:numId w:val="15"/>
              </w:numPr>
              <w:ind w:hanging="142" w:start="142" w:end="0"/>
              <w:rPr>
                <w:rFonts w:eastAsia="Calibri"/>
                <w:i/>
                <w:i/>
                <w:spacing w:val="-1"/>
                <w:sz w:val="18"/>
                <w:szCs w:val="18"/>
                <w:lang w:eastAsia="en-US"/>
              </w:rPr>
            </w:pPr>
            <w:r>
              <w:rPr>
                <w:rFonts w:eastAsia="Calibri"/>
                <w:spacing w:val="-1"/>
                <w:sz w:val="18"/>
                <w:szCs w:val="18"/>
                <w:lang w:eastAsia="en-US"/>
              </w:rPr>
              <w:t xml:space="preserve">definiuje pojęcie </w:t>
            </w:r>
            <w:r>
              <w:rPr>
                <w:rFonts w:eastAsia="Calibri"/>
                <w:i/>
                <w:spacing w:val="-1"/>
                <w:sz w:val="18"/>
                <w:szCs w:val="18"/>
                <w:lang w:eastAsia="en-US"/>
              </w:rPr>
              <w:t>szereg homologiczny</w:t>
            </w:r>
          </w:p>
          <w:p>
            <w:pPr>
              <w:pStyle w:val="Normal"/>
              <w:numPr>
                <w:ilvl w:val="0"/>
                <w:numId w:val="15"/>
              </w:numPr>
              <w:ind w:hanging="142" w:start="142" w:end="0"/>
              <w:rPr>
                <w:rFonts w:eastAsia="Calibri"/>
                <w:b/>
                <w:bCs/>
                <w:i/>
                <w:i/>
                <w:spacing w:val="-5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spacing w:val="1"/>
                <w:sz w:val="18"/>
                <w:szCs w:val="18"/>
                <w:lang w:eastAsia="en-US"/>
              </w:rPr>
              <w:t xml:space="preserve">definiuje pojęcia: </w:t>
            </w:r>
            <w:r>
              <w:rPr>
                <w:rFonts w:eastAsia="Calibri"/>
                <w:b/>
                <w:bCs/>
                <w:i/>
                <w:spacing w:val="1"/>
                <w:sz w:val="18"/>
                <w:szCs w:val="18"/>
                <w:lang w:eastAsia="en-US"/>
              </w:rPr>
              <w:t xml:space="preserve">węglowodory </w:t>
            </w:r>
            <w:r>
              <w:rPr>
                <w:rFonts w:eastAsia="Calibri"/>
                <w:b/>
                <w:bCs/>
                <w:i/>
                <w:spacing w:val="-5"/>
                <w:sz w:val="18"/>
                <w:szCs w:val="18"/>
                <w:lang w:eastAsia="en-US"/>
              </w:rPr>
              <w:t>nasycone</w:t>
            </w:r>
            <w:r>
              <w:rPr>
                <w:rFonts w:eastAsia="Calibri"/>
                <w:b/>
                <w:bCs/>
                <w:spacing w:val="-5"/>
                <w:sz w:val="18"/>
                <w:szCs w:val="18"/>
                <w:lang w:eastAsia="en-US"/>
              </w:rPr>
              <w:t xml:space="preserve">, </w:t>
            </w:r>
            <w:r>
              <w:rPr>
                <w:rFonts w:eastAsia="Calibri"/>
                <w:b/>
                <w:bCs/>
                <w:i/>
                <w:spacing w:val="-5"/>
                <w:sz w:val="18"/>
                <w:szCs w:val="18"/>
                <w:lang w:eastAsia="en-US"/>
              </w:rPr>
              <w:t>węglowodory nienasycone, alkany, alkeny, alkiny</w:t>
            </w:r>
          </w:p>
          <w:p>
            <w:pPr>
              <w:pStyle w:val="Normal"/>
              <w:numPr>
                <w:ilvl w:val="0"/>
                <w:numId w:val="15"/>
              </w:numPr>
              <w:ind w:hanging="142" w:start="142" w:end="0"/>
              <w:rPr>
                <w:rFonts w:eastAsia="Calibri"/>
                <w:spacing w:val="-1"/>
                <w:sz w:val="18"/>
                <w:szCs w:val="18"/>
                <w:lang w:eastAsia="en-US"/>
              </w:rPr>
            </w:pPr>
            <w:r>
              <w:rPr>
                <w:rFonts w:eastAsia="Calibri"/>
                <w:spacing w:val="1"/>
                <w:sz w:val="18"/>
                <w:szCs w:val="18"/>
                <w:lang w:eastAsia="en-US"/>
              </w:rPr>
              <w:t>zalicza alkany do węglowodorów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pacing w:val="-2"/>
                <w:sz w:val="18"/>
                <w:szCs w:val="18"/>
                <w:lang w:eastAsia="en-US"/>
              </w:rPr>
              <w:t>nasyconych, a alkeny i alkiny – do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pacing w:val="-5"/>
                <w:sz w:val="18"/>
                <w:szCs w:val="18"/>
                <w:lang w:eastAsia="en-US"/>
              </w:rPr>
              <w:t>nienasyconych</w:t>
            </w:r>
          </w:p>
          <w:p>
            <w:pPr>
              <w:pStyle w:val="Normal"/>
              <w:numPr>
                <w:ilvl w:val="0"/>
                <w:numId w:val="15"/>
              </w:numPr>
              <w:ind w:hanging="142" w:start="142" w:end="0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zapisuje wzory sumaryczne: alkanów, alkenów i alkinów o podanej liczbie atomów węgla</w:t>
            </w:r>
          </w:p>
          <w:p>
            <w:pPr>
              <w:pStyle w:val="Normal"/>
              <w:numPr>
                <w:ilvl w:val="0"/>
                <w:numId w:val="15"/>
              </w:numPr>
              <w:ind w:hanging="142" w:start="142" w:end="0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rysuje wzory strukturalne i półstrukturalne (grupowe): alkanów, alkenów i alkinów o łańcuchach prostych (do czterech atomów węgla w cząsteczce)</w:t>
            </w:r>
          </w:p>
          <w:p>
            <w:pPr>
              <w:pStyle w:val="Normal"/>
              <w:numPr>
                <w:ilvl w:val="0"/>
                <w:numId w:val="15"/>
              </w:numPr>
              <w:ind w:hanging="142" w:start="142" w:end="0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podaje nazwy systematyczne alkanów (do czterech atomów węgla w cząsteczce)</w:t>
            </w:r>
          </w:p>
          <w:p>
            <w:pPr>
              <w:pStyle w:val="Normal"/>
              <w:numPr>
                <w:ilvl w:val="0"/>
                <w:numId w:val="15"/>
              </w:numPr>
              <w:ind w:hanging="142" w:start="142" w:end="0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spacing w:val="-1"/>
                <w:sz w:val="18"/>
                <w:szCs w:val="18"/>
                <w:lang w:eastAsia="en-US"/>
              </w:rPr>
              <w:t>podaje wzory ogólne: alkanów,</w:t>
            </w: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 xml:space="preserve"> alkenów i alkinów</w:t>
            </w:r>
          </w:p>
          <w:p>
            <w:pPr>
              <w:pStyle w:val="Normal"/>
              <w:numPr>
                <w:ilvl w:val="0"/>
                <w:numId w:val="15"/>
              </w:numPr>
              <w:ind w:hanging="142" w:start="142" w:end="0"/>
              <w:rPr>
                <w:rFonts w:eastAsia="Calibri"/>
                <w:spacing w:val="-1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podaje zasady tworzenia nazw alkenów i alkinów</w:t>
            </w:r>
          </w:p>
          <w:p>
            <w:pPr>
              <w:pStyle w:val="Normal"/>
              <w:numPr>
                <w:ilvl w:val="0"/>
                <w:numId w:val="15"/>
              </w:numPr>
              <w:ind w:hanging="142" w:start="142" w:end="0"/>
              <w:rPr>
                <w:rFonts w:eastAsia="Calibri"/>
                <w:spacing w:val="-1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przyporządkowuje dany </w:t>
            </w:r>
            <w:r>
              <w:rPr>
                <w:rFonts w:eastAsia="Calibri"/>
                <w:spacing w:val="-1"/>
                <w:sz w:val="18"/>
                <w:szCs w:val="18"/>
                <w:lang w:eastAsia="en-US"/>
              </w:rPr>
              <w:t>węglowodór do odpowiedniego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pacing w:val="-4"/>
                <w:sz w:val="18"/>
                <w:szCs w:val="18"/>
                <w:lang w:eastAsia="en-US"/>
              </w:rPr>
              <w:t>szeregu homologicznego</w:t>
            </w:r>
          </w:p>
          <w:p>
            <w:pPr>
              <w:pStyle w:val="Normal"/>
              <w:numPr>
                <w:ilvl w:val="0"/>
                <w:numId w:val="15"/>
              </w:numPr>
              <w:ind w:hanging="142" w:start="142" w:end="0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pacing w:val="-1"/>
                <w:sz w:val="18"/>
                <w:szCs w:val="18"/>
                <w:lang w:eastAsia="en-US"/>
              </w:rPr>
              <w:t>opisuje budowę i występowanie metanu</w:t>
            </w:r>
          </w:p>
          <w:p>
            <w:pPr>
              <w:pStyle w:val="Normal"/>
              <w:numPr>
                <w:ilvl w:val="0"/>
                <w:numId w:val="15"/>
              </w:numPr>
              <w:ind w:hanging="142" w:start="142" w:end="0"/>
              <w:rPr>
                <w:rFonts w:eastAsia="Calibri"/>
                <w:bCs/>
                <w:spacing w:val="-1"/>
                <w:sz w:val="18"/>
                <w:szCs w:val="18"/>
                <w:lang w:eastAsia="en-US"/>
              </w:rPr>
            </w:pPr>
            <w:r>
              <w:rPr>
                <w:rFonts w:eastAsia="Calibri"/>
                <w:bCs/>
                <w:spacing w:val="-1"/>
                <w:sz w:val="18"/>
                <w:szCs w:val="18"/>
                <w:lang w:eastAsia="en-US"/>
              </w:rPr>
              <w:t>opisuje właściwości fizyczne i chemiczne metanu, etanu</w:t>
            </w:r>
          </w:p>
          <w:p>
            <w:pPr>
              <w:pStyle w:val="Normal"/>
              <w:numPr>
                <w:ilvl w:val="0"/>
                <w:numId w:val="15"/>
              </w:numPr>
              <w:ind w:hanging="142" w:start="142" w:end="0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pacing w:val="-1"/>
                <w:sz w:val="18"/>
                <w:szCs w:val="18"/>
                <w:lang w:eastAsia="en-US"/>
              </w:rPr>
              <w:t>wyjaśnia, na czym polegają spalanie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pacing w:val="-2"/>
                <w:sz w:val="18"/>
                <w:szCs w:val="18"/>
                <w:lang w:eastAsia="en-US"/>
              </w:rPr>
              <w:t>całkowite i spalanie niecałkowite</w:t>
            </w:r>
          </w:p>
          <w:p>
            <w:pPr>
              <w:pStyle w:val="Normal"/>
              <w:numPr>
                <w:ilvl w:val="0"/>
                <w:numId w:val="15"/>
              </w:numPr>
              <w:ind w:hanging="142" w:start="142" w:end="0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Cs/>
                <w:spacing w:val="-1"/>
                <w:sz w:val="18"/>
                <w:szCs w:val="18"/>
                <w:lang w:eastAsia="en-US"/>
              </w:rPr>
              <w:t>zapisuje równania reakcji spalania całkowitego i spalania niecałkowitego metanu, etanu</w:t>
            </w:r>
          </w:p>
          <w:p>
            <w:pPr>
              <w:pStyle w:val="Normal"/>
              <w:numPr>
                <w:ilvl w:val="0"/>
                <w:numId w:val="15"/>
              </w:numPr>
              <w:ind w:hanging="142" w:start="142" w:end="0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pacing w:val="-1"/>
                <w:sz w:val="18"/>
                <w:szCs w:val="18"/>
                <w:lang w:eastAsia="en-US"/>
              </w:rPr>
              <w:t>podaje wzory sumaryczne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pacing w:val="-3"/>
                <w:sz w:val="18"/>
                <w:szCs w:val="18"/>
                <w:lang w:eastAsia="en-US"/>
              </w:rPr>
              <w:t>i strukturalne etenu i etynu</w:t>
            </w:r>
          </w:p>
          <w:p>
            <w:pPr>
              <w:pStyle w:val="Normal"/>
              <w:numPr>
                <w:ilvl w:val="0"/>
                <w:numId w:val="15"/>
              </w:numPr>
              <w:ind w:hanging="142" w:start="142" w:end="0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opisuje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najważniejsze </w:t>
            </w:r>
            <w:r>
              <w:rPr>
                <w:rFonts w:eastAsia="Calibri"/>
                <w:b/>
                <w:bCs/>
                <w:spacing w:val="-2"/>
                <w:sz w:val="18"/>
                <w:szCs w:val="18"/>
                <w:lang w:eastAsia="en-US"/>
              </w:rPr>
              <w:t>właściwości etenu i etynu</w:t>
            </w:r>
          </w:p>
          <w:p>
            <w:pPr>
              <w:pStyle w:val="Normal"/>
              <w:numPr>
                <w:ilvl w:val="0"/>
                <w:numId w:val="15"/>
              </w:numPr>
              <w:ind w:hanging="142" w:start="142" w:end="0"/>
              <w:rPr>
                <w:rFonts w:eastAsia="Calibri"/>
                <w:spacing w:val="-1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definiuje pojęcia: 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>polimeryzacja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, </w:t>
            </w:r>
            <w:r>
              <w:rPr>
                <w:rFonts w:eastAsia="Calibri"/>
                <w:i/>
                <w:spacing w:val="-2"/>
                <w:sz w:val="18"/>
                <w:szCs w:val="18"/>
                <w:lang w:eastAsia="en-US"/>
              </w:rPr>
              <w:t>monomer</w:t>
            </w:r>
            <w:r>
              <w:rPr>
                <w:rFonts w:eastAsia="Calibri"/>
                <w:spacing w:val="-2"/>
                <w:sz w:val="18"/>
                <w:szCs w:val="18"/>
                <w:lang w:eastAsia="en-US"/>
              </w:rPr>
              <w:t xml:space="preserve"> i </w:t>
            </w:r>
            <w:r>
              <w:rPr>
                <w:rFonts w:eastAsia="Calibri"/>
                <w:i/>
                <w:spacing w:val="-2"/>
                <w:sz w:val="18"/>
                <w:szCs w:val="18"/>
                <w:lang w:eastAsia="en-US"/>
              </w:rPr>
              <w:t>polimer</w:t>
            </w:r>
          </w:p>
          <w:p>
            <w:pPr>
              <w:pStyle w:val="Normal"/>
              <w:numPr>
                <w:ilvl w:val="0"/>
                <w:numId w:val="15"/>
              </w:numPr>
              <w:ind w:hanging="142" w:start="142" w:end="0"/>
              <w:rPr>
                <w:rFonts w:eastAsia="Calibri"/>
                <w:spacing w:val="-3"/>
                <w:sz w:val="18"/>
                <w:szCs w:val="18"/>
                <w:lang w:eastAsia="en-US"/>
              </w:rPr>
            </w:pPr>
            <w:r>
              <w:rPr>
                <w:rFonts w:eastAsia="Calibri"/>
                <w:spacing w:val="-1"/>
                <w:sz w:val="18"/>
                <w:szCs w:val="18"/>
                <w:lang w:eastAsia="en-US"/>
              </w:rPr>
              <w:t>opisuje wpływ węglowodorów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pacing w:val="-4"/>
                <w:sz w:val="18"/>
                <w:szCs w:val="18"/>
                <w:lang w:eastAsia="en-US"/>
              </w:rPr>
              <w:t xml:space="preserve">nasyconych i węglowodorów </w:t>
            </w:r>
            <w:r>
              <w:rPr>
                <w:rFonts w:eastAsia="Calibri"/>
                <w:spacing w:val="-7"/>
                <w:sz w:val="18"/>
                <w:szCs w:val="18"/>
                <w:lang w:eastAsia="en-US"/>
              </w:rPr>
              <w:t xml:space="preserve">nienasyconych na </w:t>
            </w:r>
            <w:r>
              <w:rPr>
                <w:rFonts w:eastAsia="Calibri"/>
                <w:spacing w:val="-1"/>
                <w:sz w:val="18"/>
                <w:szCs w:val="18"/>
                <w:lang w:eastAsia="en-US"/>
              </w:rPr>
              <w:t>wodę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pacing w:val="-2"/>
                <w:sz w:val="18"/>
                <w:szCs w:val="18"/>
                <w:lang w:eastAsia="en-US"/>
              </w:rPr>
              <w:t xml:space="preserve">bromową (lub </w:t>
            </w:r>
            <w:r>
              <w:rPr>
                <w:rFonts w:eastAsia="Calibri"/>
                <w:spacing w:val="-4"/>
                <w:sz w:val="18"/>
                <w:szCs w:val="18"/>
                <w:lang w:eastAsia="en-US"/>
              </w:rPr>
              <w:t>roztwór manganianu(VII) potasu)</w:t>
            </w:r>
          </w:p>
        </w:tc>
        <w:tc>
          <w:tcPr>
            <w:tcW w:w="300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FFFFFF" w:val="clear"/>
          </w:tcPr>
          <w:p>
            <w:pPr>
              <w:pStyle w:val="Normal"/>
              <w:spacing w:before="240" w:after="0"/>
              <w:ind w:hanging="102" w:start="102" w:end="0"/>
              <w:rPr>
                <w:rFonts w:eastAsia="Calibri"/>
                <w:spacing w:val="1"/>
                <w:sz w:val="18"/>
                <w:szCs w:val="18"/>
                <w:lang w:eastAsia="en-US"/>
              </w:rPr>
            </w:pPr>
            <w:r>
              <w:rPr>
                <w:rFonts w:eastAsia="Calibri"/>
                <w:spacing w:val="-5"/>
                <w:sz w:val="18"/>
                <w:szCs w:val="18"/>
                <w:lang w:eastAsia="en-US"/>
              </w:rPr>
              <w:t>Uczeń:</w:t>
            </w:r>
          </w:p>
          <w:p>
            <w:pPr>
              <w:pStyle w:val="Normal"/>
              <w:numPr>
                <w:ilvl w:val="0"/>
                <w:numId w:val="7"/>
              </w:numPr>
              <w:ind w:hanging="142" w:start="142" w:end="0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wyjaśnia pojęcie 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>szereg homologiczny</w:t>
            </w:r>
          </w:p>
          <w:p>
            <w:pPr>
              <w:pStyle w:val="Normal"/>
              <w:numPr>
                <w:ilvl w:val="0"/>
                <w:numId w:val="7"/>
              </w:numPr>
              <w:ind w:hanging="142" w:start="142" w:end="0"/>
              <w:rPr>
                <w:rFonts w:eastAsia="Calibri"/>
                <w:b/>
                <w:bCs/>
                <w:spacing w:val="1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spacing w:val="1"/>
                <w:sz w:val="18"/>
                <w:szCs w:val="18"/>
                <w:lang w:eastAsia="en-US"/>
              </w:rPr>
              <w:t>tworzy nazwy alkenów i alkinów na podstawie nazw odpowiednich alkanów</w:t>
            </w:r>
          </w:p>
          <w:p>
            <w:pPr>
              <w:pStyle w:val="Normal"/>
              <w:numPr>
                <w:ilvl w:val="0"/>
                <w:numId w:val="7"/>
              </w:numPr>
              <w:ind w:hanging="142" w:start="142" w:end="0"/>
              <w:rPr>
                <w:rFonts w:eastAsia="Calibri"/>
                <w:b/>
                <w:spacing w:val="-2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pacing w:val="1"/>
                <w:sz w:val="18"/>
                <w:szCs w:val="18"/>
                <w:lang w:eastAsia="en-US"/>
              </w:rPr>
              <w:t>zapisuje</w:t>
            </w:r>
            <w:r>
              <w:rPr>
                <w:rFonts w:eastAsia="Calibri"/>
                <w:b/>
                <w:bCs/>
                <w:spacing w:val="1"/>
                <w:sz w:val="18"/>
                <w:szCs w:val="18"/>
                <w:lang w:eastAsia="en-US"/>
              </w:rPr>
              <w:t xml:space="preserve"> wzory: sumaryczne, strukturalne i półstrukturalne</w:t>
            </w:r>
            <w:r>
              <w:rPr>
                <w:rFonts w:eastAsia="Calibri"/>
                <w:b/>
                <w:spacing w:val="1"/>
                <w:sz w:val="18"/>
                <w:szCs w:val="18"/>
                <w:lang w:eastAsia="en-US"/>
              </w:rPr>
              <w:t xml:space="preserve"> (grupowe);</w:t>
            </w:r>
            <w:r>
              <w:rPr>
                <w:rFonts w:eastAsia="Calibri"/>
                <w:spacing w:val="1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spacing w:val="1"/>
                <w:sz w:val="18"/>
                <w:szCs w:val="18"/>
                <w:lang w:eastAsia="en-US"/>
              </w:rPr>
              <w:t>podaje nazwy: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alkanów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>, alkenów i alkinów</w:t>
            </w:r>
          </w:p>
          <w:p>
            <w:pPr>
              <w:pStyle w:val="Normal"/>
              <w:numPr>
                <w:ilvl w:val="0"/>
                <w:numId w:val="7"/>
              </w:numPr>
              <w:ind w:hanging="142" w:start="142" w:end="0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pacing w:val="-2"/>
                <w:sz w:val="18"/>
                <w:szCs w:val="18"/>
                <w:lang w:eastAsia="en-US"/>
              </w:rPr>
              <w:t>buduje model cząsteczki: metanu,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pacing w:val="-4"/>
                <w:sz w:val="18"/>
                <w:szCs w:val="18"/>
                <w:lang w:eastAsia="en-US"/>
              </w:rPr>
              <w:t>etenu, etynu</w:t>
            </w:r>
          </w:p>
          <w:p>
            <w:pPr>
              <w:pStyle w:val="Normal"/>
              <w:numPr>
                <w:ilvl w:val="0"/>
                <w:numId w:val="7"/>
              </w:numPr>
              <w:ind w:hanging="142" w:start="142" w:end="0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wyjaśnia różnicę między spalaniem całkowitym a spalaniem niecałkowitym</w:t>
            </w:r>
          </w:p>
          <w:p>
            <w:pPr>
              <w:pStyle w:val="Normal"/>
              <w:numPr>
                <w:ilvl w:val="0"/>
                <w:numId w:val="7"/>
              </w:numPr>
              <w:ind w:hanging="142" w:start="142" w:end="0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 xml:space="preserve">opisuje właściwości fizyczne i chemiczne (spalanie) alkanów 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>(metanu, etanu)</w:t>
            </w: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 xml:space="preserve"> oraz etenu i etynu </w:t>
            </w:r>
          </w:p>
          <w:p>
            <w:pPr>
              <w:pStyle w:val="Normal"/>
              <w:numPr>
                <w:ilvl w:val="0"/>
                <w:numId w:val="7"/>
              </w:numPr>
              <w:ind w:hanging="142" w:start="142" w:end="0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zapisuje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i odczytuje </w:t>
            </w: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 xml:space="preserve">równania </w:t>
            </w:r>
            <w:r>
              <w:rPr>
                <w:rFonts w:eastAsia="Calibri"/>
                <w:b/>
                <w:bCs/>
                <w:spacing w:val="-4"/>
                <w:sz w:val="18"/>
                <w:szCs w:val="18"/>
                <w:lang w:eastAsia="en-US"/>
              </w:rPr>
              <w:t>reakcji</w:t>
            </w:r>
            <w:r>
              <w:rPr>
                <w:rFonts w:eastAsia="Calibri"/>
                <w:spacing w:val="-4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bCs/>
                <w:spacing w:val="-4"/>
                <w:sz w:val="18"/>
                <w:szCs w:val="18"/>
                <w:lang w:eastAsia="en-US"/>
              </w:rPr>
              <w:t xml:space="preserve">spalania metanu, </w:t>
            </w:r>
            <w:r>
              <w:rPr>
                <w:rFonts w:eastAsia="Calibri"/>
                <w:bCs/>
                <w:spacing w:val="-4"/>
                <w:sz w:val="18"/>
                <w:szCs w:val="18"/>
                <w:lang w:eastAsia="en-US"/>
              </w:rPr>
              <w:t>etanu</w:t>
            </w:r>
            <w:r>
              <w:rPr>
                <w:rFonts w:eastAsia="Calibri"/>
                <w:b/>
                <w:bCs/>
                <w:spacing w:val="-4"/>
                <w:sz w:val="18"/>
                <w:szCs w:val="18"/>
                <w:lang w:eastAsia="en-US"/>
              </w:rPr>
              <w:t>, przy ograniczonym i nieograniczonym dostępie tlenu</w:t>
            </w:r>
            <w:r>
              <w:rPr>
                <w:rFonts w:eastAsia="Calibri"/>
                <w:spacing w:val="-4"/>
                <w:sz w:val="18"/>
                <w:szCs w:val="18"/>
                <w:lang w:eastAsia="en-US"/>
              </w:rPr>
              <w:t xml:space="preserve"> </w:t>
            </w:r>
          </w:p>
          <w:p>
            <w:pPr>
              <w:pStyle w:val="Normal"/>
              <w:numPr>
                <w:ilvl w:val="0"/>
                <w:numId w:val="7"/>
              </w:numPr>
              <w:ind w:hanging="142" w:start="142" w:end="0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pacing w:val="-4"/>
                <w:sz w:val="18"/>
                <w:szCs w:val="18"/>
                <w:lang w:eastAsia="en-US"/>
              </w:rPr>
              <w:t>pisze równania</w:t>
            </w:r>
            <w:r>
              <w:rPr>
                <w:rFonts w:eastAsia="Calibri"/>
                <w:color w:val="00B050"/>
                <w:spacing w:val="-4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pacing w:val="-4"/>
                <w:sz w:val="18"/>
                <w:szCs w:val="18"/>
                <w:lang w:eastAsia="en-US"/>
              </w:rPr>
              <w:t>reakcji spalania</w:t>
            </w:r>
            <w:r>
              <w:rPr>
                <w:rFonts w:eastAsia="Calibri"/>
                <w:color w:val="00B050"/>
                <w:spacing w:val="-4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pacing w:val="-4"/>
                <w:sz w:val="18"/>
                <w:szCs w:val="18"/>
                <w:lang w:eastAsia="en-US"/>
              </w:rPr>
              <w:t>etenu i</w:t>
            </w:r>
            <w:r>
              <w:rPr>
                <w:rFonts w:eastAsia="Calibri"/>
                <w:sz w:val="18"/>
                <w:szCs w:val="18"/>
                <w:lang w:eastAsia="en-US"/>
              </w:rPr>
              <w:t> etynu</w:t>
            </w:r>
          </w:p>
          <w:p>
            <w:pPr>
              <w:pStyle w:val="Normal"/>
              <w:numPr>
                <w:ilvl w:val="0"/>
                <w:numId w:val="7"/>
              </w:numPr>
              <w:ind w:hanging="142" w:start="142" w:end="0"/>
              <w:rPr>
                <w:rFonts w:eastAsia="Calibri"/>
                <w:spacing w:val="-1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porównuje budowę etenu i etynu</w:t>
            </w:r>
          </w:p>
          <w:p>
            <w:pPr>
              <w:pStyle w:val="Normal"/>
              <w:numPr>
                <w:ilvl w:val="0"/>
                <w:numId w:val="7"/>
              </w:numPr>
              <w:ind w:hanging="142" w:start="142" w:end="0"/>
              <w:rPr>
                <w:rFonts w:eastAsia="Calibri"/>
                <w:spacing w:val="-1"/>
                <w:sz w:val="18"/>
                <w:szCs w:val="18"/>
                <w:lang w:eastAsia="en-US"/>
              </w:rPr>
            </w:pPr>
            <w:r>
              <w:rPr>
                <w:rFonts w:eastAsia="Calibri"/>
                <w:spacing w:val="-1"/>
                <w:sz w:val="18"/>
                <w:szCs w:val="18"/>
                <w:lang w:eastAsia="en-US"/>
              </w:rPr>
              <w:t>wyjaśnia, na czym polegają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pacing w:val="-3"/>
                <w:sz w:val="18"/>
                <w:szCs w:val="18"/>
                <w:lang w:eastAsia="en-US"/>
              </w:rPr>
              <w:t>reakcje przyłączania i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pacing w:val="-1"/>
                <w:sz w:val="18"/>
                <w:szCs w:val="18"/>
                <w:lang w:eastAsia="en-US"/>
              </w:rPr>
              <w:t>polimeryzacji</w:t>
            </w:r>
          </w:p>
          <w:p>
            <w:pPr>
              <w:pStyle w:val="Normal"/>
              <w:numPr>
                <w:ilvl w:val="0"/>
                <w:numId w:val="7"/>
              </w:numPr>
              <w:ind w:hanging="142" w:start="142" w:end="0"/>
              <w:rPr>
                <w:rFonts w:eastAsia="Calibri"/>
                <w:b/>
                <w:spacing w:val="-2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wyjaśnia, jak można doświadczalnie odróżnić </w:t>
            </w:r>
            <w:r>
              <w:rPr>
                <w:rFonts w:eastAsia="Calibri"/>
                <w:b/>
                <w:spacing w:val="-3"/>
                <w:sz w:val="18"/>
                <w:szCs w:val="18"/>
                <w:lang w:eastAsia="en-US"/>
              </w:rPr>
              <w:t>węglowodory nasycone od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węglowodorów </w:t>
            </w:r>
            <w:r>
              <w:rPr>
                <w:rFonts w:eastAsia="Calibri"/>
                <w:b/>
                <w:spacing w:val="-5"/>
                <w:sz w:val="18"/>
                <w:szCs w:val="18"/>
                <w:lang w:eastAsia="en-US"/>
              </w:rPr>
              <w:t>nienasyconych,</w:t>
            </w:r>
            <w:r>
              <w:rPr>
                <w:rFonts w:eastAsia="Calibri"/>
                <w:spacing w:val="-5"/>
                <w:sz w:val="18"/>
                <w:szCs w:val="18"/>
                <w:lang w:eastAsia="en-US"/>
              </w:rPr>
              <w:t xml:space="preserve"> np. metan od etenu czy etynu</w:t>
            </w:r>
          </w:p>
          <w:p>
            <w:pPr>
              <w:pStyle w:val="Normal"/>
              <w:numPr>
                <w:ilvl w:val="0"/>
                <w:numId w:val="7"/>
              </w:numPr>
              <w:ind w:hanging="142" w:start="142" w:end="0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pacing w:val="-2"/>
                <w:sz w:val="18"/>
                <w:szCs w:val="18"/>
                <w:lang w:eastAsia="en-US"/>
              </w:rPr>
              <w:t>wyjaśnia, od czego zależą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właściwości węglowodorów</w:t>
            </w:r>
          </w:p>
          <w:p>
            <w:pPr>
              <w:pStyle w:val="Normal"/>
              <w:numPr>
                <w:ilvl w:val="0"/>
                <w:numId w:val="7"/>
              </w:numPr>
              <w:ind w:hanging="142" w:start="142" w:end="0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pacing w:val="-1"/>
                <w:sz w:val="18"/>
                <w:szCs w:val="18"/>
                <w:lang w:eastAsia="en-US"/>
              </w:rPr>
              <w:t>podaje obserwacje do wykonywanych na lekcji doświadczeń</w:t>
            </w:r>
          </w:p>
        </w:tc>
        <w:tc>
          <w:tcPr>
            <w:tcW w:w="300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FFFFFF" w:val="clear"/>
          </w:tcPr>
          <w:p>
            <w:pPr>
              <w:pStyle w:val="Normal"/>
              <w:spacing w:before="240" w:after="0"/>
              <w:ind w:hanging="102" w:start="102" w:end="0"/>
              <w:rPr>
                <w:rFonts w:eastAsia="Calibri"/>
                <w:spacing w:val="1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Uczeń:</w:t>
            </w:r>
          </w:p>
          <w:p>
            <w:pPr>
              <w:pStyle w:val="Normal"/>
              <w:numPr>
                <w:ilvl w:val="0"/>
                <w:numId w:val="6"/>
              </w:numPr>
              <w:ind w:hanging="142" w:start="142" w:end="0"/>
              <w:rPr>
                <w:rFonts w:eastAsia="Calibri"/>
                <w:spacing w:val="-1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spacing w:val="-1"/>
                <w:sz w:val="18"/>
                <w:szCs w:val="18"/>
                <w:lang w:eastAsia="en-US"/>
              </w:rPr>
              <w:t>tworzy wzory ogólne alkanów, alkenów, alkinów (na podstawie wzorów kolejnych związków chemicznych w danym szeregu homologicznym)</w:t>
            </w:r>
          </w:p>
          <w:p>
            <w:pPr>
              <w:pStyle w:val="Normal"/>
              <w:numPr>
                <w:ilvl w:val="0"/>
                <w:numId w:val="6"/>
              </w:numPr>
              <w:ind w:hanging="142" w:start="142" w:end="0"/>
              <w:rPr>
                <w:rFonts w:eastAsia="Calibri"/>
                <w:spacing w:val="-1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proponuje sposób doświadczalnego wykrycia</w:t>
            </w:r>
            <w:r>
              <w:rPr>
                <w:rFonts w:eastAsia="Calibri"/>
                <w:spacing w:val="-2"/>
                <w:sz w:val="18"/>
                <w:szCs w:val="18"/>
                <w:lang w:eastAsia="en-US"/>
              </w:rPr>
              <w:t xml:space="preserve"> produktów spalania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pacing w:val="-1"/>
                <w:sz w:val="18"/>
                <w:szCs w:val="18"/>
                <w:lang w:eastAsia="en-US"/>
              </w:rPr>
              <w:t>węglowodorów</w:t>
            </w:r>
          </w:p>
          <w:p>
            <w:pPr>
              <w:pStyle w:val="Normal"/>
              <w:numPr>
                <w:ilvl w:val="0"/>
                <w:numId w:val="6"/>
              </w:numPr>
              <w:ind w:hanging="142" w:start="142" w:end="0"/>
              <w:rPr>
                <w:rFonts w:eastAsia="Calibri"/>
                <w:b/>
                <w:bCs/>
                <w:spacing w:val="-3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spacing w:val="-1"/>
                <w:sz w:val="18"/>
                <w:szCs w:val="18"/>
                <w:lang w:eastAsia="en-US"/>
              </w:rPr>
              <w:t>zapisuje równania reakcji</w:t>
            </w: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bCs/>
                <w:spacing w:val="-3"/>
                <w:sz w:val="18"/>
                <w:szCs w:val="18"/>
                <w:lang w:eastAsia="en-US"/>
              </w:rPr>
              <w:t>spalania alkanów przy ograniczonym i nieograniczonym dostępie tlenu</w:t>
            </w:r>
          </w:p>
          <w:p>
            <w:pPr>
              <w:pStyle w:val="Normal"/>
              <w:numPr>
                <w:ilvl w:val="0"/>
                <w:numId w:val="6"/>
              </w:numPr>
              <w:ind w:hanging="142" w:start="142" w:end="0"/>
              <w:rPr>
                <w:rFonts w:eastAsia="Calibri"/>
                <w:spacing w:val="-1"/>
                <w:sz w:val="18"/>
                <w:szCs w:val="18"/>
                <w:lang w:eastAsia="en-US"/>
              </w:rPr>
            </w:pPr>
            <w:r>
              <w:rPr>
                <w:rFonts w:eastAsia="Calibri"/>
                <w:bCs/>
                <w:spacing w:val="-1"/>
                <w:sz w:val="18"/>
                <w:szCs w:val="18"/>
                <w:lang w:eastAsia="en-US"/>
              </w:rPr>
              <w:t>zapisuje równania reakcji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Cs/>
                <w:spacing w:val="-3"/>
                <w:sz w:val="18"/>
                <w:szCs w:val="18"/>
                <w:lang w:eastAsia="en-US"/>
              </w:rPr>
              <w:t>spalania</w:t>
            </w:r>
            <w:r>
              <w:rPr>
                <w:rFonts w:eastAsia="Calibri"/>
                <w:b/>
                <w:bCs/>
                <w:spacing w:val="-3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pacing w:val="-3"/>
                <w:sz w:val="18"/>
                <w:szCs w:val="18"/>
                <w:lang w:eastAsia="en-US"/>
              </w:rPr>
              <w:t>etenu i etynu</w:t>
            </w:r>
          </w:p>
          <w:p>
            <w:pPr>
              <w:pStyle w:val="Normal"/>
              <w:numPr>
                <w:ilvl w:val="0"/>
                <w:numId w:val="6"/>
              </w:numPr>
              <w:ind w:hanging="142" w:start="142" w:end="0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pacing w:val="-1"/>
                <w:sz w:val="18"/>
                <w:szCs w:val="18"/>
                <w:lang w:eastAsia="en-US"/>
              </w:rPr>
              <w:t>zapisuje równania reakcji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pacing w:val="-2"/>
                <w:sz w:val="18"/>
                <w:szCs w:val="18"/>
                <w:lang w:eastAsia="en-US"/>
              </w:rPr>
              <w:t>otrzymywania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pacing w:val="-3"/>
                <w:sz w:val="18"/>
                <w:szCs w:val="18"/>
                <w:lang w:eastAsia="en-US"/>
              </w:rPr>
              <w:t>etynu</w:t>
            </w:r>
          </w:p>
          <w:p>
            <w:pPr>
              <w:pStyle w:val="Normal"/>
              <w:numPr>
                <w:ilvl w:val="0"/>
                <w:numId w:val="6"/>
              </w:numPr>
              <w:ind w:hanging="142" w:start="142" w:end="0"/>
              <w:rPr>
                <w:rFonts w:eastAsia="Calibri"/>
                <w:spacing w:val="-1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odczytuje podane równania </w:t>
            </w:r>
            <w:r>
              <w:rPr>
                <w:rFonts w:eastAsia="Calibri"/>
                <w:spacing w:val="-10"/>
                <w:sz w:val="18"/>
                <w:szCs w:val="18"/>
                <w:lang w:eastAsia="en-US"/>
              </w:rPr>
              <w:t>reakcji chemicznej</w:t>
            </w:r>
          </w:p>
          <w:p>
            <w:pPr>
              <w:pStyle w:val="Normal"/>
              <w:numPr>
                <w:ilvl w:val="0"/>
                <w:numId w:val="6"/>
              </w:numPr>
              <w:ind w:hanging="142" w:start="142" w:end="0"/>
              <w:rPr>
                <w:rFonts w:eastAsia="Calibri"/>
                <w:sz w:val="18"/>
                <w:szCs w:val="18"/>
                <w:u w:val="single"/>
                <w:lang w:eastAsia="en-US"/>
              </w:rPr>
            </w:pPr>
            <w:r>
              <w:rPr>
                <w:rFonts w:eastAsia="Calibri"/>
                <w:b/>
                <w:bCs/>
                <w:spacing w:val="-1"/>
                <w:sz w:val="18"/>
                <w:szCs w:val="18"/>
                <w:lang w:eastAsia="en-US"/>
              </w:rPr>
              <w:t>zapisuje równania reakcji</w:t>
            </w:r>
            <w:r>
              <w:rPr>
                <w:rFonts w:eastAsia="Calibri"/>
                <w:spacing w:val="-1"/>
                <w:sz w:val="18"/>
                <w:szCs w:val="18"/>
                <w:lang w:eastAsia="en-US"/>
              </w:rPr>
              <w:t xml:space="preserve"> etenu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pacing w:val="-1"/>
                <w:sz w:val="18"/>
                <w:szCs w:val="18"/>
                <w:lang w:eastAsia="en-US"/>
              </w:rPr>
              <w:t>i etynu</w:t>
            </w:r>
            <w:r>
              <w:rPr>
                <w:rFonts w:eastAsia="Calibri"/>
                <w:bCs/>
                <w:spacing w:val="-1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bCs/>
                <w:spacing w:val="-1"/>
                <w:sz w:val="18"/>
                <w:szCs w:val="18"/>
                <w:lang w:eastAsia="en-US"/>
              </w:rPr>
              <w:t>z bromem, polimeryzacji</w:t>
            </w: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bCs/>
                <w:spacing w:val="-9"/>
                <w:sz w:val="18"/>
                <w:szCs w:val="18"/>
                <w:lang w:eastAsia="en-US"/>
              </w:rPr>
              <w:t>etenu</w:t>
            </w:r>
            <w:r>
              <w:rPr>
                <w:rFonts w:eastAsia="Calibri"/>
                <w:sz w:val="18"/>
                <w:szCs w:val="18"/>
                <w:u w:val="single"/>
                <w:lang w:eastAsia="en-US"/>
              </w:rPr>
              <w:t xml:space="preserve"> </w:t>
            </w:r>
          </w:p>
          <w:p>
            <w:pPr>
              <w:pStyle w:val="Normal"/>
              <w:numPr>
                <w:ilvl w:val="0"/>
                <w:numId w:val="6"/>
              </w:numPr>
              <w:ind w:hanging="142" w:start="142" w:end="0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pacing w:val="-1"/>
                <w:sz w:val="18"/>
                <w:szCs w:val="18"/>
                <w:lang w:eastAsia="en-US"/>
              </w:rPr>
              <w:t>opisuje rolę katalizatora w reakcji chemicznej</w:t>
            </w:r>
          </w:p>
          <w:p>
            <w:pPr>
              <w:pStyle w:val="Normal"/>
              <w:numPr>
                <w:ilvl w:val="0"/>
                <w:numId w:val="6"/>
              </w:numPr>
              <w:ind w:hanging="142" w:start="142" w:end="0"/>
              <w:rPr>
                <w:rFonts w:eastAsia="Calibri"/>
                <w:spacing w:val="-1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spacing w:val="-1"/>
                <w:sz w:val="18"/>
                <w:szCs w:val="18"/>
                <w:lang w:eastAsia="en-US"/>
              </w:rPr>
              <w:t xml:space="preserve">wyjaśnia zależność między długością </w:t>
            </w:r>
            <w:r>
              <w:rPr>
                <w:rFonts w:eastAsia="Calibri"/>
                <w:b/>
                <w:bCs/>
                <w:spacing w:val="-3"/>
                <w:sz w:val="18"/>
                <w:szCs w:val="18"/>
                <w:lang w:eastAsia="en-US"/>
              </w:rPr>
              <w:t xml:space="preserve">łańcucha węglowego </w:t>
            </w:r>
            <w:r>
              <w:rPr>
                <w:rFonts w:eastAsia="Calibri"/>
                <w:b/>
                <w:spacing w:val="-1"/>
                <w:sz w:val="18"/>
                <w:szCs w:val="18"/>
                <w:lang w:eastAsia="en-US"/>
              </w:rPr>
              <w:t>a właściwościami</w:t>
            </w:r>
            <w:r>
              <w:rPr>
                <w:rFonts w:eastAsia="Calibri"/>
                <w:spacing w:val="-1"/>
                <w:sz w:val="18"/>
                <w:szCs w:val="18"/>
                <w:lang w:eastAsia="en-US"/>
              </w:rPr>
              <w:t xml:space="preserve"> fizycznymi </w:t>
            </w:r>
            <w:r>
              <w:rPr>
                <w:rFonts w:eastAsia="Calibri"/>
                <w:b/>
                <w:bCs/>
                <w:spacing w:val="-1"/>
                <w:sz w:val="18"/>
                <w:szCs w:val="18"/>
                <w:lang w:eastAsia="en-US"/>
              </w:rPr>
              <w:t>alkanów</w:t>
            </w:r>
            <w:r>
              <w:rPr>
                <w:rFonts w:eastAsia="Calibri"/>
                <w:spacing w:val="-1"/>
                <w:sz w:val="18"/>
                <w:szCs w:val="18"/>
                <w:lang w:eastAsia="en-US"/>
              </w:rPr>
              <w:t xml:space="preserve"> (np. </w:t>
            </w:r>
            <w:r>
              <w:rPr>
                <w:rFonts w:eastAsia="Calibri"/>
                <w:bCs/>
                <w:spacing w:val="-1"/>
                <w:sz w:val="18"/>
                <w:szCs w:val="18"/>
                <w:lang w:eastAsia="en-US"/>
              </w:rPr>
              <w:t>stanem skupienia</w:t>
            </w:r>
            <w:r>
              <w:rPr>
                <w:rFonts w:eastAsia="Calibri"/>
                <w:spacing w:val="-1"/>
                <w:sz w:val="18"/>
                <w:szCs w:val="18"/>
                <w:lang w:eastAsia="en-US"/>
              </w:rPr>
              <w:t xml:space="preserve">, lotnością, palnością, gęstością, temperaturą topnienia i wrzenia) </w:t>
            </w:r>
          </w:p>
          <w:p>
            <w:pPr>
              <w:pStyle w:val="Normal"/>
              <w:numPr>
                <w:ilvl w:val="0"/>
                <w:numId w:val="6"/>
              </w:numPr>
              <w:ind w:hanging="142" w:start="142" w:end="0"/>
              <w:rPr>
                <w:rFonts w:eastAsia="Calibri"/>
                <w:spacing w:val="-1"/>
                <w:sz w:val="18"/>
                <w:szCs w:val="18"/>
                <w:lang w:eastAsia="en-US"/>
              </w:rPr>
            </w:pPr>
            <w:r>
              <w:rPr>
                <w:rFonts w:eastAsia="Calibri"/>
                <w:bCs/>
                <w:spacing w:val="-1"/>
                <w:sz w:val="18"/>
                <w:szCs w:val="18"/>
                <w:lang w:eastAsia="en-US"/>
              </w:rPr>
              <w:t>wyjaśnia, co jest przyczyną większej</w:t>
            </w:r>
            <w:r>
              <w:rPr>
                <w:rFonts w:eastAsia="Calibri"/>
                <w:bCs/>
                <w:spacing w:val="-3"/>
                <w:sz w:val="18"/>
                <w:szCs w:val="18"/>
                <w:lang w:eastAsia="en-US"/>
              </w:rPr>
              <w:t xml:space="preserve"> reaktywności węglo</w:t>
            </w:r>
            <w:r>
              <w:rPr>
                <w:rFonts w:eastAsia="Calibri"/>
                <w:spacing w:val="-1"/>
                <w:sz w:val="18"/>
                <w:szCs w:val="18"/>
                <w:lang w:eastAsia="en-US"/>
              </w:rPr>
              <w:t>wodorów nienasyconych w porównani</w:t>
            </w:r>
            <w:r>
              <w:rPr>
                <w:rFonts w:eastAsia="Calibri"/>
                <w:bCs/>
                <w:spacing w:val="-1"/>
                <w:sz w:val="18"/>
                <w:szCs w:val="18"/>
                <w:lang w:eastAsia="en-US"/>
              </w:rPr>
              <w:t>u z węglowodoram</w:t>
            </w:r>
            <w:r>
              <w:rPr>
                <w:rFonts w:eastAsia="Calibri"/>
                <w:spacing w:val="-1"/>
                <w:sz w:val="18"/>
                <w:szCs w:val="18"/>
                <w:lang w:eastAsia="en-US"/>
              </w:rPr>
              <w:t>i nasyconymi</w:t>
            </w:r>
          </w:p>
          <w:p>
            <w:pPr>
              <w:pStyle w:val="Normal"/>
              <w:numPr>
                <w:ilvl w:val="0"/>
                <w:numId w:val="6"/>
              </w:numPr>
              <w:ind w:hanging="142" w:start="142" w:end="0"/>
              <w:rPr>
                <w:rFonts w:eastAsia="Calibri"/>
                <w:b/>
                <w:spacing w:val="-5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spacing w:val="-1"/>
                <w:sz w:val="18"/>
                <w:szCs w:val="18"/>
                <w:lang w:eastAsia="en-US"/>
              </w:rPr>
              <w:t>projektuje doświadczenie chemiczne</w:t>
            </w:r>
            <w:r>
              <w:rPr>
                <w:rFonts w:eastAsia="Calibri"/>
                <w:b/>
                <w:spacing w:val="-1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>u</w:t>
            </w:r>
            <w:r>
              <w:rPr>
                <w:rFonts w:eastAsia="Calibri"/>
                <w:b/>
                <w:spacing w:val="-2"/>
                <w:sz w:val="18"/>
                <w:szCs w:val="18"/>
                <w:lang w:eastAsia="en-US"/>
              </w:rPr>
              <w:t>możliwiające odróżnie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>n</w:t>
            </w:r>
            <w:r>
              <w:rPr>
                <w:rFonts w:eastAsia="Calibri"/>
                <w:b/>
                <w:spacing w:val="-2"/>
                <w:sz w:val="18"/>
                <w:szCs w:val="18"/>
                <w:lang w:eastAsia="en-US"/>
              </w:rPr>
              <w:t>ie węglowodorów nasyconych</w:t>
            </w:r>
            <w:r>
              <w:rPr>
                <w:rFonts w:eastAsia="Calibri"/>
                <w:b/>
                <w:spacing w:val="-3"/>
                <w:sz w:val="18"/>
                <w:szCs w:val="18"/>
                <w:lang w:eastAsia="en-US"/>
              </w:rPr>
              <w:t xml:space="preserve"> od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węglowodorów </w:t>
            </w:r>
            <w:r>
              <w:rPr>
                <w:rFonts w:eastAsia="Calibri"/>
                <w:b/>
                <w:spacing w:val="-5"/>
                <w:sz w:val="18"/>
                <w:szCs w:val="18"/>
                <w:lang w:eastAsia="en-US"/>
              </w:rPr>
              <w:t>nienasyconych</w:t>
            </w:r>
          </w:p>
          <w:p>
            <w:pPr>
              <w:pStyle w:val="Normal"/>
              <w:numPr>
                <w:ilvl w:val="0"/>
                <w:numId w:val="6"/>
              </w:numPr>
              <w:ind w:hanging="142" w:start="142" w:end="0"/>
              <w:rPr>
                <w:rFonts w:eastAsia="Calibri"/>
                <w:spacing w:val="-3"/>
                <w:sz w:val="18"/>
                <w:szCs w:val="18"/>
                <w:lang w:eastAsia="en-US"/>
              </w:rPr>
            </w:pPr>
            <w:r>
              <w:rPr>
                <w:rFonts w:eastAsia="Calibri"/>
                <w:spacing w:val="-2"/>
                <w:sz w:val="18"/>
                <w:szCs w:val="18"/>
                <w:lang w:eastAsia="en-US"/>
              </w:rPr>
              <w:t>opisuje przeprowadzane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pacing w:val="-3"/>
                <w:sz w:val="18"/>
                <w:szCs w:val="18"/>
                <w:lang w:eastAsia="en-US"/>
              </w:rPr>
              <w:t>doświadczenia chemiczne</w:t>
            </w:r>
          </w:p>
        </w:tc>
        <w:tc>
          <w:tcPr>
            <w:tcW w:w="300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FFFFFF" w:val="clear"/>
          </w:tcPr>
          <w:p>
            <w:pPr>
              <w:pStyle w:val="Normal"/>
              <w:spacing w:before="240" w:after="0"/>
              <w:ind w:hanging="102" w:start="102" w:end="0"/>
              <w:rPr>
                <w:rFonts w:eastAsia="Calibri"/>
                <w:spacing w:val="-1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Uczeń:</w:t>
            </w:r>
          </w:p>
          <w:p>
            <w:pPr>
              <w:pStyle w:val="Normal"/>
              <w:numPr>
                <w:ilvl w:val="0"/>
                <w:numId w:val="9"/>
              </w:numPr>
              <w:ind w:hanging="142" w:start="142" w:end="0"/>
              <w:rPr>
                <w:rFonts w:eastAsia="Calibri"/>
                <w:spacing w:val="-1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analizuje właściwości </w:t>
            </w:r>
            <w:r>
              <w:rPr>
                <w:rFonts w:eastAsia="Calibri"/>
                <w:spacing w:val="-1"/>
                <w:sz w:val="18"/>
                <w:szCs w:val="18"/>
                <w:lang w:eastAsia="en-US"/>
              </w:rPr>
              <w:t>węglowodorów</w:t>
            </w:r>
          </w:p>
          <w:p>
            <w:pPr>
              <w:pStyle w:val="Normal"/>
              <w:numPr>
                <w:ilvl w:val="0"/>
                <w:numId w:val="9"/>
              </w:numPr>
              <w:ind w:hanging="142" w:start="142" w:end="0"/>
              <w:rPr>
                <w:rFonts w:eastAsia="Calibri"/>
                <w:spacing w:val="-1"/>
                <w:sz w:val="18"/>
                <w:szCs w:val="18"/>
                <w:lang w:eastAsia="en-US"/>
              </w:rPr>
            </w:pPr>
            <w:r>
              <w:rPr>
                <w:rFonts w:eastAsia="Calibri"/>
                <w:spacing w:val="-1"/>
                <w:sz w:val="18"/>
                <w:szCs w:val="18"/>
                <w:lang w:eastAsia="en-US"/>
              </w:rPr>
              <w:t>porównuje właściwości węglowodorów nasyconych i węglowodorów nienasyconych</w:t>
            </w:r>
          </w:p>
          <w:p>
            <w:pPr>
              <w:pStyle w:val="Normal"/>
              <w:numPr>
                <w:ilvl w:val="0"/>
                <w:numId w:val="9"/>
              </w:numPr>
              <w:ind w:hanging="142" w:start="142" w:end="0"/>
              <w:rPr>
                <w:rFonts w:eastAsia="Calibri"/>
                <w:spacing w:val="-1"/>
                <w:sz w:val="18"/>
                <w:szCs w:val="18"/>
                <w:lang w:eastAsia="en-US"/>
              </w:rPr>
            </w:pPr>
            <w:r>
              <w:rPr>
                <w:rFonts w:eastAsia="Calibri"/>
                <w:spacing w:val="1"/>
                <w:sz w:val="18"/>
                <w:szCs w:val="18"/>
                <w:lang w:eastAsia="en-US"/>
              </w:rPr>
              <w:t>opisuje wpływ wiązania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pacing w:val="-3"/>
                <w:sz w:val="18"/>
                <w:szCs w:val="18"/>
                <w:lang w:eastAsia="en-US"/>
              </w:rPr>
              <w:t>wielokrotnego w cząsteczce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pacing w:val="-2"/>
                <w:sz w:val="18"/>
                <w:szCs w:val="18"/>
                <w:lang w:eastAsia="en-US"/>
              </w:rPr>
              <w:t>węglowodoru na jego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reaktywność</w:t>
            </w:r>
          </w:p>
          <w:p>
            <w:pPr>
              <w:pStyle w:val="Normal"/>
              <w:numPr>
                <w:ilvl w:val="0"/>
                <w:numId w:val="9"/>
              </w:numPr>
              <w:ind w:hanging="142" w:start="142" w:end="0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pacing w:val="-1"/>
                <w:sz w:val="18"/>
                <w:szCs w:val="18"/>
                <w:lang w:eastAsia="en-US"/>
              </w:rPr>
              <w:t>zapisuje równania reakcji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pacing w:val="-2"/>
                <w:sz w:val="18"/>
                <w:szCs w:val="18"/>
                <w:lang w:eastAsia="en-US"/>
              </w:rPr>
              <w:t>przyłączania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(</w:t>
            </w:r>
            <w:r>
              <w:rPr>
                <w:rFonts w:eastAsia="Calibri"/>
                <w:spacing w:val="-2"/>
                <w:sz w:val="18"/>
                <w:szCs w:val="18"/>
                <w:lang w:eastAsia="en-US"/>
              </w:rPr>
              <w:t>np. bromowodoru,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wodoru, chloru) do węglowodorów zawierających wiązanie </w:t>
            </w:r>
            <w:r>
              <w:rPr>
                <w:rFonts w:eastAsia="Calibri"/>
                <w:spacing w:val="-3"/>
                <w:sz w:val="18"/>
                <w:szCs w:val="18"/>
                <w:lang w:eastAsia="en-US"/>
              </w:rPr>
              <w:t>wielokrotne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</w:p>
          <w:p>
            <w:pPr>
              <w:pStyle w:val="Normal"/>
              <w:numPr>
                <w:ilvl w:val="0"/>
                <w:numId w:val="9"/>
              </w:numPr>
              <w:ind w:hanging="142" w:start="142" w:end="0"/>
              <w:rPr>
                <w:rFonts w:eastAsia="Calibri"/>
                <w:spacing w:val="-3"/>
                <w:sz w:val="18"/>
                <w:szCs w:val="18"/>
                <w:lang w:eastAsia="en-US"/>
              </w:rPr>
            </w:pPr>
            <w:r>
              <w:rPr>
                <w:rFonts w:eastAsia="Calibri"/>
                <w:spacing w:val="1"/>
                <w:sz w:val="18"/>
                <w:szCs w:val="18"/>
                <w:lang w:eastAsia="en-US"/>
              </w:rPr>
              <w:t>projektuje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pacing w:val="-3"/>
                <w:sz w:val="18"/>
                <w:szCs w:val="18"/>
                <w:lang w:eastAsia="en-US"/>
              </w:rPr>
              <w:t>doświadczenia chemiczne dotyczące węglowodorów</w:t>
            </w:r>
          </w:p>
          <w:p>
            <w:pPr>
              <w:pStyle w:val="Normal"/>
              <w:numPr>
                <w:ilvl w:val="0"/>
                <w:numId w:val="9"/>
              </w:numPr>
              <w:ind w:hanging="142" w:start="142" w:end="0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pacing w:val="-2"/>
                <w:sz w:val="18"/>
                <w:szCs w:val="18"/>
                <w:lang w:eastAsia="en-US"/>
              </w:rPr>
              <w:t>analizuje znaczenie węglowodorów w życiu codziennym</w:t>
            </w:r>
          </w:p>
        </w:tc>
        <w:tc>
          <w:tcPr>
            <w:tcW w:w="300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FFFFFF" w:val="clear"/>
          </w:tcPr>
          <w:p>
            <w:pPr>
              <w:pStyle w:val="Normal"/>
              <w:spacing w:before="240" w:after="0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Uczeń:</w:t>
            </w:r>
          </w:p>
          <w:p>
            <w:pPr>
              <w:pStyle w:val="Normal"/>
              <w:numPr>
                <w:ilvl w:val="0"/>
                <w:numId w:val="9"/>
              </w:numPr>
              <w:ind w:hanging="142" w:start="142" w:end="0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wyszukuje, porządkuje i prezentuje informacje o naturalnych źródłach węglowodorów oraz o produktach destylacji ropy naftowej i ich zastosowaniach</w:t>
            </w:r>
          </w:p>
          <w:p>
            <w:pPr>
              <w:pStyle w:val="Normal"/>
              <w:numPr>
                <w:ilvl w:val="0"/>
                <w:numId w:val="9"/>
              </w:numPr>
              <w:ind w:hanging="142" w:start="142" w:end="0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wyszukuje informacje na temat zastosowań alkanów, etenu i etynu</w:t>
            </w:r>
          </w:p>
          <w:p>
            <w:pPr>
              <w:pStyle w:val="Normal"/>
              <w:numPr>
                <w:ilvl w:val="0"/>
                <w:numId w:val="9"/>
              </w:numPr>
              <w:ind w:hanging="142" w:start="142" w:end="0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wyszukuje, porządkuje i prezentuje informacje o właściwościach i zastosowaniu polietylenu </w:t>
            </w:r>
          </w:p>
        </w:tc>
      </w:tr>
    </w:tbl>
    <w:p>
      <w:pPr>
        <w:pStyle w:val="Normal"/>
        <w:shd w:fill="FFFFFF" w:val="clear"/>
        <w:rPr>
          <w:rStyle w:val="ui-provider"/>
        </w:rPr>
      </w:pPr>
      <w:r>
        <w:rPr/>
      </w:r>
    </w:p>
    <w:p>
      <w:pPr>
        <w:pStyle w:val="Normal"/>
        <w:rPr>
          <w:sz w:val="22"/>
          <w:szCs w:val="22"/>
        </w:rPr>
      </w:pPr>
      <w:r>
        <w:rPr>
          <w:rStyle w:val="ui-provider"/>
        </w:rPr>
        <w:t> </w:t>
      </w:r>
      <w:r>
        <w:rPr/>
        <w:t>Ocenę celującą otrzymuje uczeń, który opanował wszystkie treści z podstawy programowej oraz rozwiązuje zadania o wysokim stopniu trudności.</w:t>
      </w:r>
      <w:r>
        <w:br w:type="page"/>
      </w:r>
    </w:p>
    <w:p>
      <w:pPr>
        <w:pStyle w:val="Normal"/>
        <w:shd w:fill="FFFFFF" w:val="clear"/>
        <w:rPr/>
      </w:pPr>
      <w:r>
        <w:rPr>
          <w:rFonts w:eastAsia="Calibri"/>
          <w:b/>
          <w:bCs/>
          <w:lang w:eastAsia="en-US"/>
        </w:rPr>
        <w:t>X. Pochodne węglowodorów</w:t>
      </w:r>
    </w:p>
    <w:p>
      <w:pPr>
        <w:pStyle w:val="Normal"/>
        <w:spacing w:lineRule="exact" w:line="1" w:before="0" w:after="187"/>
        <w:ind w:start="-181" w:end="0"/>
        <w:rPr>
          <w:rFonts w:eastAsia="Calibri"/>
          <w:b/>
          <w:bCs/>
          <w:sz w:val="18"/>
          <w:szCs w:val="18"/>
          <w:lang w:eastAsia="en-US"/>
        </w:rPr>
      </w:pPr>
      <w:r>
        <w:rPr>
          <w:rFonts w:eastAsia="Calibri"/>
          <w:b/>
          <w:bCs/>
          <w:sz w:val="18"/>
          <w:szCs w:val="18"/>
          <w:lang w:eastAsia="en-US"/>
        </w:rPr>
      </w:r>
    </w:p>
    <w:tbl>
      <w:tblPr>
        <w:tblW w:w="15025" w:type="dxa"/>
        <w:jc w:val="center"/>
        <w:tblInd w:w="0" w:type="dxa"/>
        <w:tblLayout w:type="fixed"/>
        <w:tblCellMar>
          <w:top w:w="0" w:type="dxa"/>
          <w:start w:w="40" w:type="dxa"/>
          <w:bottom w:w="0" w:type="dxa"/>
          <w:end w:w="40" w:type="dxa"/>
        </w:tblCellMar>
      </w:tblPr>
      <w:tblGrid>
        <w:gridCol w:w="3005"/>
        <w:gridCol w:w="3005"/>
        <w:gridCol w:w="3005"/>
        <w:gridCol w:w="3005"/>
        <w:gridCol w:w="3005"/>
      </w:tblGrid>
      <w:tr>
        <w:trPr>
          <w:trHeight w:val="495" w:hRule="atLeast"/>
        </w:trPr>
        <w:tc>
          <w:tcPr>
            <w:tcW w:w="300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shd w:fill="D9D9D9" w:val="clear"/>
          </w:tcPr>
          <w:p>
            <w:pPr>
              <w:pStyle w:val="Normal"/>
              <w:spacing w:before="240" w:after="0"/>
              <w:ind w:start="-181" w:end="0"/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Ocena dopuszczająca</w:t>
            </w:r>
          </w:p>
          <w:p>
            <w:pPr>
              <w:pStyle w:val="Normal"/>
              <w:spacing w:before="0" w:after="240"/>
              <w:ind w:start="-181" w:end="0"/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[1]</w:t>
            </w:r>
          </w:p>
        </w:tc>
        <w:tc>
          <w:tcPr>
            <w:tcW w:w="300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shd w:fill="D9D9D9" w:val="clear"/>
          </w:tcPr>
          <w:p>
            <w:pPr>
              <w:pStyle w:val="Normal"/>
              <w:spacing w:before="240" w:after="0"/>
              <w:ind w:start="-181" w:end="0"/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Ocena dostateczna</w:t>
            </w:r>
          </w:p>
          <w:p>
            <w:pPr>
              <w:pStyle w:val="Normal"/>
              <w:spacing w:before="0" w:after="240"/>
              <w:ind w:start="-181" w:end="0"/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[1 + 2]</w:t>
            </w:r>
          </w:p>
        </w:tc>
        <w:tc>
          <w:tcPr>
            <w:tcW w:w="300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shd w:fill="D9D9D9" w:val="clear"/>
          </w:tcPr>
          <w:p>
            <w:pPr>
              <w:pStyle w:val="Normal"/>
              <w:spacing w:before="240" w:after="0"/>
              <w:ind w:start="-181" w:end="0"/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Ocena dobra</w:t>
            </w:r>
          </w:p>
          <w:p>
            <w:pPr>
              <w:pStyle w:val="Normal"/>
              <w:spacing w:before="0" w:after="240"/>
              <w:ind w:start="-181" w:end="0"/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[1 + 2 + 3]</w:t>
            </w:r>
          </w:p>
        </w:tc>
        <w:tc>
          <w:tcPr>
            <w:tcW w:w="300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shd w:fill="D9D9D9" w:val="clear"/>
          </w:tcPr>
          <w:p>
            <w:pPr>
              <w:pStyle w:val="Normal"/>
              <w:spacing w:before="240" w:after="0"/>
              <w:ind w:start="-181" w:end="0"/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Ocena bardzo dobra</w:t>
            </w:r>
          </w:p>
          <w:p>
            <w:pPr>
              <w:pStyle w:val="Normal"/>
              <w:spacing w:before="0" w:after="240"/>
              <w:ind w:start="-181" w:end="0"/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[1 + 2 + 3 + 4]</w:t>
            </w:r>
          </w:p>
        </w:tc>
        <w:tc>
          <w:tcPr>
            <w:tcW w:w="300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shd w:fill="D9D9D9" w:val="clear"/>
          </w:tcPr>
          <w:p>
            <w:pPr>
              <w:pStyle w:val="Normal"/>
              <w:spacing w:before="240" w:after="0"/>
              <w:ind w:start="-181" w:end="0"/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Ocena celująca</w:t>
            </w:r>
          </w:p>
          <w:p>
            <w:pPr>
              <w:pStyle w:val="Normal"/>
              <w:ind w:start="-181" w:end="0"/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[1 + 2 + 3 + 4 + 5]</w:t>
            </w:r>
          </w:p>
        </w:tc>
      </w:tr>
      <w:tr>
        <w:trPr/>
        <w:tc>
          <w:tcPr>
            <w:tcW w:w="300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FFFFFF" w:val="clear"/>
          </w:tcPr>
          <w:p>
            <w:pPr>
              <w:pStyle w:val="Normal"/>
              <w:spacing w:before="240" w:after="0"/>
              <w:ind w:hanging="102" w:start="102" w:end="0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Uczeń:</w:t>
            </w:r>
          </w:p>
          <w:p>
            <w:pPr>
              <w:pStyle w:val="Normal"/>
              <w:numPr>
                <w:ilvl w:val="0"/>
                <w:numId w:val="4"/>
              </w:numPr>
              <w:ind w:hanging="142" w:start="142" w:end="0"/>
              <w:rPr>
                <w:rFonts w:eastAsia="Calibri"/>
                <w:spacing w:val="-1"/>
                <w:sz w:val="18"/>
                <w:szCs w:val="18"/>
                <w:lang w:eastAsia="en-US"/>
              </w:rPr>
            </w:pPr>
            <w:r>
              <w:rPr>
                <w:rFonts w:eastAsia="Calibri"/>
                <w:spacing w:val="-1"/>
                <w:sz w:val="18"/>
                <w:szCs w:val="18"/>
                <w:lang w:eastAsia="en-US"/>
              </w:rPr>
              <w:t>dowodzi, że alkohole, kwasy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pacing w:val="-4"/>
                <w:sz w:val="18"/>
                <w:szCs w:val="18"/>
                <w:lang w:eastAsia="en-US"/>
              </w:rPr>
              <w:t>karboksylowe, estry i </w:t>
            </w:r>
            <w:r>
              <w:rPr>
                <w:rFonts w:eastAsia="Calibri"/>
                <w:sz w:val="18"/>
                <w:szCs w:val="18"/>
                <w:lang w:eastAsia="en-US"/>
              </w:rPr>
              <w:t>a</w:t>
            </w:r>
            <w:r>
              <w:rPr>
                <w:rFonts w:eastAsia="Calibri"/>
                <w:spacing w:val="-3"/>
                <w:sz w:val="18"/>
                <w:szCs w:val="18"/>
                <w:lang w:eastAsia="en-US"/>
              </w:rPr>
              <w:t>minokwasy są pochodnymi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pacing w:val="-1"/>
                <w:sz w:val="18"/>
                <w:szCs w:val="18"/>
                <w:lang w:eastAsia="en-US"/>
              </w:rPr>
              <w:t>węglowodorów</w:t>
            </w:r>
          </w:p>
          <w:p>
            <w:pPr>
              <w:pStyle w:val="Normal"/>
              <w:numPr>
                <w:ilvl w:val="0"/>
                <w:numId w:val="4"/>
              </w:numPr>
              <w:ind w:hanging="142" w:start="142" w:end="0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pacing w:val="-1"/>
                <w:sz w:val="18"/>
                <w:szCs w:val="18"/>
                <w:lang w:eastAsia="en-US"/>
              </w:rPr>
              <w:t>opisuje budowę pochodnych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pacing w:val="-2"/>
                <w:sz w:val="18"/>
                <w:szCs w:val="18"/>
                <w:lang w:eastAsia="en-US"/>
              </w:rPr>
              <w:t>węglowodorów (grupa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pacing w:val="-1"/>
                <w:sz w:val="18"/>
                <w:szCs w:val="18"/>
                <w:lang w:eastAsia="en-US"/>
              </w:rPr>
              <w:t>węglowodorowa + grupa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pacing w:val="-4"/>
                <w:sz w:val="18"/>
                <w:szCs w:val="18"/>
                <w:lang w:eastAsia="en-US"/>
              </w:rPr>
              <w:t>funkcyjna)</w:t>
            </w:r>
          </w:p>
          <w:p>
            <w:pPr>
              <w:pStyle w:val="Normal"/>
              <w:numPr>
                <w:ilvl w:val="0"/>
                <w:numId w:val="4"/>
              </w:numPr>
              <w:ind w:hanging="142" w:start="142" w:end="0"/>
              <w:rPr>
                <w:rFonts w:eastAsia="Calibri"/>
                <w:spacing w:val="-3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wymienia pierwiastki chemiczne wchodzące </w:t>
            </w:r>
            <w:r>
              <w:rPr>
                <w:rFonts w:eastAsia="Calibri"/>
                <w:spacing w:val="-2"/>
                <w:sz w:val="18"/>
                <w:szCs w:val="18"/>
                <w:lang w:eastAsia="en-US"/>
              </w:rPr>
              <w:t>w skład pochodnych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pacing w:val="-1"/>
                <w:sz w:val="18"/>
                <w:szCs w:val="18"/>
                <w:lang w:eastAsia="en-US"/>
              </w:rPr>
              <w:t>węglowodorów</w:t>
            </w:r>
          </w:p>
          <w:p>
            <w:pPr>
              <w:pStyle w:val="Normal"/>
              <w:numPr>
                <w:ilvl w:val="0"/>
                <w:numId w:val="4"/>
              </w:numPr>
              <w:ind w:hanging="142" w:start="142" w:end="0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pacing w:val="-3"/>
                <w:sz w:val="18"/>
                <w:szCs w:val="18"/>
                <w:lang w:eastAsia="en-US"/>
              </w:rPr>
              <w:t>zalicza daną substancję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pacing w:val="-2"/>
                <w:sz w:val="18"/>
                <w:szCs w:val="18"/>
                <w:lang w:eastAsia="en-US"/>
              </w:rPr>
              <w:t>organiczną do odpowiedniej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pacing w:val="-1"/>
                <w:sz w:val="18"/>
                <w:szCs w:val="18"/>
                <w:lang w:eastAsia="en-US"/>
              </w:rPr>
              <w:t>grupy związków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chemicznych</w:t>
            </w:r>
          </w:p>
          <w:p>
            <w:pPr>
              <w:pStyle w:val="Normal"/>
              <w:numPr>
                <w:ilvl w:val="0"/>
                <w:numId w:val="4"/>
              </w:numPr>
              <w:ind w:hanging="142" w:start="142" w:end="0"/>
              <w:rPr>
                <w:rFonts w:eastAsia="Calibri"/>
                <w:spacing w:val="-1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wyjaśnia, co to jest grupa funkcyjna</w:t>
            </w:r>
          </w:p>
          <w:p>
            <w:pPr>
              <w:pStyle w:val="Normal"/>
              <w:numPr>
                <w:ilvl w:val="0"/>
                <w:numId w:val="4"/>
              </w:numPr>
              <w:ind w:hanging="142" w:start="142" w:end="0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pacing w:val="-1"/>
                <w:sz w:val="18"/>
                <w:szCs w:val="18"/>
                <w:lang w:eastAsia="en-US"/>
              </w:rPr>
              <w:t>zaznacza grupy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pacing w:val="-2"/>
                <w:sz w:val="18"/>
                <w:szCs w:val="18"/>
                <w:lang w:eastAsia="en-US"/>
              </w:rPr>
              <w:t>funkcyjne w alkoholach, kwasach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pacing w:val="-4"/>
                <w:sz w:val="18"/>
                <w:szCs w:val="18"/>
                <w:lang w:eastAsia="en-US"/>
              </w:rPr>
              <w:t>karboksylowych, estrach,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pacing w:val="-4"/>
                <w:sz w:val="18"/>
                <w:szCs w:val="18"/>
                <w:lang w:eastAsia="en-US"/>
              </w:rPr>
              <w:t>aminokwasach; podaje ich nazwy</w:t>
            </w:r>
          </w:p>
          <w:p>
            <w:pPr>
              <w:pStyle w:val="Normal"/>
              <w:numPr>
                <w:ilvl w:val="0"/>
                <w:numId w:val="4"/>
              </w:numPr>
              <w:ind w:hanging="142" w:start="142" w:end="0"/>
              <w:rPr>
                <w:rFonts w:eastAsia="Calibri"/>
                <w:spacing w:val="-4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zapisuje wzory ogólne alkoholi, </w:t>
            </w:r>
            <w:r>
              <w:rPr>
                <w:rFonts w:eastAsia="Calibri"/>
                <w:spacing w:val="-3"/>
                <w:sz w:val="18"/>
                <w:szCs w:val="18"/>
                <w:lang w:eastAsia="en-US"/>
              </w:rPr>
              <w:t>kwasów karboksylowych i estrów</w:t>
            </w:r>
          </w:p>
          <w:p>
            <w:pPr>
              <w:pStyle w:val="Normal"/>
              <w:numPr>
                <w:ilvl w:val="0"/>
                <w:numId w:val="4"/>
              </w:numPr>
              <w:ind w:hanging="142" w:start="142" w:end="0"/>
              <w:rPr>
                <w:rFonts w:eastAsia="Calibri"/>
                <w:b/>
                <w:spacing w:val="-4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pacing w:val="-3"/>
                <w:sz w:val="18"/>
                <w:szCs w:val="18"/>
                <w:lang w:eastAsia="en-US"/>
              </w:rPr>
              <w:t>dzieli alkohole na monohydroksylowe i polihydroksylowe</w:t>
            </w:r>
          </w:p>
          <w:p>
            <w:pPr>
              <w:pStyle w:val="Normal"/>
              <w:numPr>
                <w:ilvl w:val="0"/>
                <w:numId w:val="4"/>
              </w:numPr>
              <w:ind w:hanging="142" w:start="142" w:end="0"/>
              <w:rPr>
                <w:rFonts w:eastAsia="Calibri"/>
                <w:bCs/>
                <w:spacing w:val="-4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spacing w:val="-4"/>
                <w:sz w:val="18"/>
                <w:szCs w:val="18"/>
                <w:lang w:eastAsia="en-US"/>
              </w:rPr>
              <w:t xml:space="preserve">zapisuje wzory sumaryczne i rysuje wzory półstrukturalne (grupowe), strukturalne </w:t>
            </w:r>
            <w:r>
              <w:rPr>
                <w:rFonts w:eastAsia="Calibri"/>
                <w:b/>
                <w:bCs/>
                <w:spacing w:val="-5"/>
                <w:sz w:val="18"/>
                <w:szCs w:val="18"/>
                <w:lang w:eastAsia="en-US"/>
              </w:rPr>
              <w:t>alkoholi</w:t>
            </w: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>monohydroksylowych</w:t>
            </w:r>
            <w:r>
              <w:rPr>
                <w:rFonts w:eastAsia="Calibri"/>
                <w:b/>
                <w:bCs/>
                <w:spacing w:val="-4"/>
                <w:sz w:val="18"/>
                <w:szCs w:val="18"/>
                <w:lang w:eastAsia="en-US"/>
              </w:rPr>
              <w:t xml:space="preserve"> o łańcuchach prostych </w:t>
            </w:r>
            <w:r>
              <w:rPr>
                <w:b/>
                <w:sz w:val="18"/>
                <w:szCs w:val="18"/>
              </w:rPr>
              <w:t>zawierających do czterech atomów węgla w cząsteczce</w:t>
            </w:r>
          </w:p>
          <w:p>
            <w:pPr>
              <w:pStyle w:val="Normal"/>
              <w:numPr>
                <w:ilvl w:val="0"/>
                <w:numId w:val="4"/>
              </w:numPr>
              <w:ind w:hanging="142" w:start="142" w:end="0"/>
              <w:rPr>
                <w:rFonts w:eastAsia="Calibri"/>
                <w:bCs/>
                <w:spacing w:val="-4"/>
                <w:sz w:val="18"/>
                <w:szCs w:val="18"/>
                <w:lang w:eastAsia="en-US"/>
              </w:rPr>
            </w:pPr>
            <w:r>
              <w:rPr>
                <w:rFonts w:eastAsia="Calibri"/>
                <w:spacing w:val="-4"/>
                <w:sz w:val="18"/>
                <w:szCs w:val="18"/>
                <w:lang w:eastAsia="en-US"/>
              </w:rPr>
              <w:t>wyjaśnia</w:t>
            </w:r>
            <w:r>
              <w:rPr>
                <w:rFonts w:eastAsia="Calibri"/>
                <w:spacing w:val="-2"/>
                <w:sz w:val="18"/>
                <w:szCs w:val="18"/>
                <w:lang w:eastAsia="en-US"/>
              </w:rPr>
              <w:t xml:space="preserve">, co to są nazwy </w:t>
            </w:r>
            <w:r>
              <w:rPr>
                <w:rFonts w:eastAsia="Calibri"/>
                <w:spacing w:val="-3"/>
                <w:sz w:val="18"/>
                <w:szCs w:val="18"/>
                <w:lang w:eastAsia="en-US"/>
              </w:rPr>
              <w:t>z</w:t>
            </w:r>
            <w:r>
              <w:rPr>
                <w:rFonts w:eastAsia="Calibri"/>
                <w:spacing w:val="-4"/>
                <w:sz w:val="18"/>
                <w:szCs w:val="18"/>
                <w:lang w:eastAsia="en-US"/>
              </w:rPr>
              <w:t>wyczajowe i nazwy sys</w:t>
            </w:r>
            <w:r>
              <w:rPr>
                <w:rFonts w:eastAsia="Calibri"/>
                <w:spacing w:val="-2"/>
                <w:sz w:val="18"/>
                <w:szCs w:val="18"/>
                <w:lang w:eastAsia="en-US"/>
              </w:rPr>
              <w:t>tematyczne</w:t>
            </w:r>
          </w:p>
          <w:p>
            <w:pPr>
              <w:pStyle w:val="Normal"/>
              <w:numPr>
                <w:ilvl w:val="0"/>
                <w:numId w:val="4"/>
              </w:numPr>
              <w:ind w:hanging="142" w:start="142" w:end="0"/>
              <w:rPr>
                <w:rFonts w:eastAsia="Calibri"/>
                <w:bCs/>
                <w:spacing w:val="-4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spacing w:val="-4"/>
                <w:sz w:val="18"/>
                <w:szCs w:val="18"/>
                <w:lang w:eastAsia="en-US"/>
              </w:rPr>
              <w:t xml:space="preserve">tworzy nazwy systematyczne </w:t>
            </w:r>
            <w:r>
              <w:rPr>
                <w:rFonts w:eastAsia="Calibri"/>
                <w:b/>
                <w:bCs/>
                <w:spacing w:val="-5"/>
                <w:sz w:val="18"/>
                <w:szCs w:val="18"/>
                <w:lang w:eastAsia="en-US"/>
              </w:rPr>
              <w:t>alkoholi</w:t>
            </w: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>monohydroksylowych</w:t>
            </w:r>
            <w:r>
              <w:rPr>
                <w:rFonts w:eastAsia="Calibri"/>
                <w:b/>
                <w:bCs/>
                <w:spacing w:val="-4"/>
                <w:sz w:val="18"/>
                <w:szCs w:val="18"/>
                <w:lang w:eastAsia="en-US"/>
              </w:rPr>
              <w:t xml:space="preserve"> o łańcuchach prostych </w:t>
            </w:r>
            <w:r>
              <w:rPr>
                <w:b/>
                <w:sz w:val="18"/>
                <w:szCs w:val="18"/>
              </w:rPr>
              <w:t>zawierających do czterech atomów węgla w cząsteczce</w:t>
            </w:r>
            <w:r>
              <w:rPr>
                <w:rFonts w:eastAsia="Calibri"/>
                <w:bCs/>
                <w:spacing w:val="-4"/>
                <w:sz w:val="18"/>
                <w:szCs w:val="18"/>
                <w:lang w:eastAsia="en-US"/>
              </w:rPr>
              <w:t xml:space="preserve">, podaje zwyczajowe (metanolu, etanolu) </w:t>
            </w:r>
          </w:p>
          <w:p>
            <w:pPr>
              <w:pStyle w:val="Normal"/>
              <w:numPr>
                <w:ilvl w:val="0"/>
                <w:numId w:val="4"/>
              </w:numPr>
              <w:ind w:hanging="142" w:start="142" w:end="0"/>
              <w:rPr>
                <w:rFonts w:eastAsia="Calibri"/>
                <w:b/>
                <w:bCs/>
                <w:spacing w:val="-5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spacing w:val="-4"/>
                <w:sz w:val="18"/>
                <w:szCs w:val="18"/>
                <w:lang w:eastAsia="en-US"/>
              </w:rPr>
              <w:t>rysuje wzory półstrukturalne (grupowe), strukturalne kwasów</w:t>
            </w: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 xml:space="preserve"> mono</w:t>
            </w:r>
            <w:r>
              <w:rPr>
                <w:rFonts w:eastAsia="Calibri"/>
                <w:b/>
                <w:bCs/>
                <w:spacing w:val="-5"/>
                <w:sz w:val="18"/>
                <w:szCs w:val="18"/>
                <w:lang w:eastAsia="en-US"/>
              </w:rPr>
              <w:t>karboksylowych o łańcuchach prostych zawierających do dwóch atomów węgla w cząsteczce; podaje ich nazwy systematyczne i zwyczajowe</w:t>
            </w:r>
            <w:r>
              <w:rPr>
                <w:rFonts w:eastAsia="Calibri"/>
                <w:bCs/>
                <w:spacing w:val="-5"/>
                <w:sz w:val="18"/>
                <w:szCs w:val="18"/>
                <w:lang w:eastAsia="en-US"/>
              </w:rPr>
              <w:t xml:space="preserve"> (kwasu metanowego i kwasu etanowego)</w:t>
            </w:r>
            <w:r>
              <w:rPr>
                <w:rFonts w:eastAsia="Calibri"/>
                <w:b/>
                <w:bCs/>
                <w:spacing w:val="-5"/>
                <w:sz w:val="18"/>
                <w:szCs w:val="18"/>
                <w:lang w:eastAsia="en-US"/>
              </w:rPr>
              <w:t xml:space="preserve"> </w:t>
            </w:r>
          </w:p>
          <w:p>
            <w:pPr>
              <w:pStyle w:val="Normal"/>
              <w:numPr>
                <w:ilvl w:val="0"/>
                <w:numId w:val="4"/>
              </w:numPr>
              <w:ind w:hanging="142" w:start="142" w:end="0"/>
              <w:rPr>
                <w:rFonts w:eastAsia="Calibri"/>
                <w:spacing w:val="-2"/>
                <w:sz w:val="18"/>
                <w:szCs w:val="18"/>
                <w:lang w:eastAsia="en-US"/>
              </w:rPr>
            </w:pPr>
            <w:r>
              <w:rPr>
                <w:rFonts w:eastAsia="Calibri"/>
                <w:spacing w:val="-2"/>
                <w:sz w:val="18"/>
                <w:szCs w:val="18"/>
                <w:lang w:eastAsia="en-US"/>
              </w:rPr>
              <w:t xml:space="preserve">zaznacza </w:t>
            </w:r>
            <w:r>
              <w:rPr>
                <w:rFonts w:eastAsia="Calibri"/>
                <w:spacing w:val="-4"/>
                <w:sz w:val="18"/>
                <w:szCs w:val="18"/>
                <w:lang w:eastAsia="en-US"/>
              </w:rPr>
              <w:t xml:space="preserve">resztę kwasową </w:t>
            </w:r>
            <w:r>
              <w:rPr>
                <w:rFonts w:eastAsia="Calibri"/>
                <w:spacing w:val="-2"/>
                <w:sz w:val="18"/>
                <w:szCs w:val="18"/>
                <w:lang w:eastAsia="en-US"/>
              </w:rPr>
              <w:t>we wzorze kwasu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pacing w:val="-4"/>
                <w:sz w:val="18"/>
                <w:szCs w:val="18"/>
                <w:lang w:eastAsia="en-US"/>
              </w:rPr>
              <w:t xml:space="preserve">karboksylowego </w:t>
            </w:r>
          </w:p>
          <w:p>
            <w:pPr>
              <w:pStyle w:val="Normal"/>
              <w:numPr>
                <w:ilvl w:val="0"/>
                <w:numId w:val="4"/>
              </w:numPr>
              <w:ind w:hanging="142" w:start="142" w:end="0"/>
              <w:rPr>
                <w:rFonts w:eastAsia="Calibri"/>
                <w:spacing w:val="-3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spacing w:val="-2"/>
                <w:sz w:val="18"/>
                <w:szCs w:val="18"/>
                <w:lang w:eastAsia="en-US"/>
              </w:rPr>
              <w:t xml:space="preserve">opisuje </w:t>
            </w:r>
            <w:r>
              <w:rPr>
                <w:rFonts w:eastAsia="Calibri"/>
                <w:spacing w:val="-2"/>
                <w:sz w:val="18"/>
                <w:szCs w:val="18"/>
                <w:lang w:eastAsia="en-US"/>
              </w:rPr>
              <w:t>najw</w:t>
            </w:r>
            <w:r>
              <w:rPr>
                <w:rFonts w:eastAsia="Calibri"/>
                <w:sz w:val="18"/>
                <w:szCs w:val="18"/>
                <w:lang w:eastAsia="en-US"/>
              </w:rPr>
              <w:t>a</w:t>
            </w:r>
            <w:r>
              <w:rPr>
                <w:rFonts w:eastAsia="Calibri"/>
                <w:spacing w:val="-3"/>
                <w:sz w:val="18"/>
                <w:szCs w:val="18"/>
                <w:lang w:eastAsia="en-US"/>
              </w:rPr>
              <w:t xml:space="preserve">żniejsze </w:t>
            </w:r>
            <w:r>
              <w:rPr>
                <w:rFonts w:eastAsia="Calibri"/>
                <w:b/>
                <w:bCs/>
                <w:spacing w:val="-3"/>
                <w:sz w:val="18"/>
                <w:szCs w:val="18"/>
                <w:lang w:eastAsia="en-US"/>
              </w:rPr>
              <w:t>właściwości metan</w:t>
            </w:r>
            <w:r>
              <w:rPr>
                <w:rFonts w:eastAsia="Calibri"/>
                <w:b/>
                <w:bCs/>
                <w:spacing w:val="-2"/>
                <w:sz w:val="18"/>
                <w:szCs w:val="18"/>
                <w:lang w:eastAsia="en-US"/>
              </w:rPr>
              <w:t>olu</w:t>
            </w:r>
            <w:r>
              <w:rPr>
                <w:rFonts w:eastAsia="Calibri"/>
                <w:bCs/>
                <w:spacing w:val="-2"/>
                <w:sz w:val="18"/>
                <w:szCs w:val="18"/>
                <w:lang w:eastAsia="en-US"/>
              </w:rPr>
              <w:t xml:space="preserve">, </w:t>
            </w:r>
            <w:r>
              <w:rPr>
                <w:rFonts w:eastAsia="Calibri"/>
                <w:b/>
                <w:bCs/>
                <w:spacing w:val="-2"/>
                <w:sz w:val="18"/>
                <w:szCs w:val="18"/>
                <w:lang w:eastAsia="en-US"/>
              </w:rPr>
              <w:t xml:space="preserve">etanolu i </w:t>
            </w: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 xml:space="preserve">glicerolu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oraz </w:t>
            </w:r>
            <w:r>
              <w:rPr>
                <w:rFonts w:eastAsia="Calibri"/>
                <w:b/>
                <w:bCs/>
                <w:spacing w:val="-2"/>
                <w:sz w:val="18"/>
                <w:szCs w:val="18"/>
                <w:lang w:eastAsia="en-US"/>
              </w:rPr>
              <w:t>kwasów o</w:t>
            </w:r>
            <w:r>
              <w:rPr>
                <w:rFonts w:eastAsia="Calibri"/>
                <w:b/>
                <w:bCs/>
                <w:spacing w:val="-3"/>
                <w:sz w:val="18"/>
                <w:szCs w:val="18"/>
                <w:lang w:eastAsia="en-US"/>
              </w:rPr>
              <w:t>ctowego</w:t>
            </w:r>
            <w:r>
              <w:rPr>
                <w:rFonts w:eastAsia="Calibri"/>
                <w:spacing w:val="-3"/>
                <w:sz w:val="18"/>
                <w:szCs w:val="18"/>
                <w:lang w:eastAsia="en-US"/>
              </w:rPr>
              <w:t xml:space="preserve"> i mrówkowego</w:t>
            </w:r>
          </w:p>
          <w:p>
            <w:pPr>
              <w:pStyle w:val="Normal"/>
              <w:numPr>
                <w:ilvl w:val="0"/>
                <w:numId w:val="4"/>
              </w:numPr>
              <w:ind w:hanging="142" w:start="142" w:end="0"/>
              <w:rPr>
                <w:rFonts w:eastAsia="Calibri"/>
                <w:b/>
                <w:spacing w:val="-3"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</w:rPr>
              <w:t>bada właściwości fizyczne glicerolu</w:t>
            </w:r>
          </w:p>
          <w:p>
            <w:pPr>
              <w:pStyle w:val="Normal"/>
              <w:numPr>
                <w:ilvl w:val="0"/>
                <w:numId w:val="4"/>
              </w:numPr>
              <w:ind w:hanging="142" w:start="142" w:end="0"/>
              <w:rPr>
                <w:rFonts w:eastAsia="Calibri"/>
                <w:spacing w:val="-3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spacing w:val="-3"/>
                <w:sz w:val="18"/>
                <w:szCs w:val="18"/>
                <w:lang w:eastAsia="en-US"/>
              </w:rPr>
              <w:t>zapisuje równanie reakcji spalania metanolu</w:t>
            </w:r>
          </w:p>
          <w:p>
            <w:pPr>
              <w:pStyle w:val="Normal"/>
              <w:numPr>
                <w:ilvl w:val="0"/>
                <w:numId w:val="4"/>
              </w:numPr>
              <w:ind w:hanging="142" w:start="142" w:end="0"/>
              <w:rPr>
                <w:rFonts w:eastAsia="Calibri"/>
                <w:spacing w:val="-7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dzieli kwasy </w:t>
            </w:r>
            <w:r>
              <w:rPr>
                <w:rFonts w:eastAsia="Calibri"/>
                <w:spacing w:val="-4"/>
                <w:sz w:val="18"/>
                <w:szCs w:val="18"/>
                <w:lang w:eastAsia="en-US"/>
              </w:rPr>
              <w:t>karboksylowe na nasycone i</w:t>
            </w:r>
            <w:r>
              <w:rPr>
                <w:rFonts w:eastAsia="Calibri"/>
                <w:sz w:val="18"/>
                <w:szCs w:val="18"/>
                <w:lang w:eastAsia="en-US"/>
              </w:rPr>
              <w:t> </w:t>
            </w:r>
            <w:r>
              <w:rPr>
                <w:rFonts w:eastAsia="Calibri"/>
                <w:spacing w:val="-7"/>
                <w:sz w:val="18"/>
                <w:szCs w:val="18"/>
                <w:lang w:eastAsia="en-US"/>
              </w:rPr>
              <w:t>nienasycone</w:t>
            </w:r>
          </w:p>
          <w:p>
            <w:pPr>
              <w:pStyle w:val="Normal"/>
              <w:numPr>
                <w:ilvl w:val="0"/>
                <w:numId w:val="4"/>
              </w:numPr>
              <w:ind w:hanging="142" w:start="142" w:end="0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wymienia najważniejsze </w:t>
            </w:r>
            <w:r>
              <w:rPr>
                <w:rFonts w:eastAsia="Calibri"/>
                <w:spacing w:val="-4"/>
                <w:sz w:val="18"/>
                <w:szCs w:val="18"/>
                <w:lang w:eastAsia="en-US"/>
              </w:rPr>
              <w:t>kwasy tłuszczowe</w:t>
            </w:r>
          </w:p>
          <w:p>
            <w:pPr>
              <w:pStyle w:val="Normal"/>
              <w:numPr>
                <w:ilvl w:val="0"/>
                <w:numId w:val="4"/>
              </w:numPr>
              <w:ind w:hanging="142" w:start="142" w:end="0"/>
              <w:rPr>
                <w:rFonts w:eastAsia="Calibri"/>
                <w:spacing w:val="1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 xml:space="preserve">opisuje 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>najważniejsze</w:t>
            </w: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 xml:space="preserve"> właściwości długołańcuchowych kwasów karboksylowych </w:t>
            </w:r>
            <w:r>
              <w:rPr>
                <w:rFonts w:eastAsia="Calibri"/>
                <w:sz w:val="18"/>
                <w:szCs w:val="18"/>
                <w:lang w:eastAsia="en-US"/>
              </w:rPr>
              <w:t>(</w:t>
            </w:r>
            <w:r>
              <w:rPr>
                <w:rFonts w:eastAsia="Calibri"/>
                <w:spacing w:val="-3"/>
                <w:sz w:val="18"/>
                <w:szCs w:val="18"/>
                <w:lang w:eastAsia="en-US"/>
              </w:rPr>
              <w:t>stearynowego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pacing w:val="-2"/>
                <w:sz w:val="18"/>
                <w:szCs w:val="18"/>
                <w:lang w:eastAsia="en-US"/>
              </w:rPr>
              <w:t>i oleinowego)</w:t>
            </w:r>
          </w:p>
          <w:p>
            <w:pPr>
              <w:pStyle w:val="Normal"/>
              <w:numPr>
                <w:ilvl w:val="0"/>
                <w:numId w:val="4"/>
              </w:numPr>
              <w:ind w:hanging="142" w:start="142" w:end="0"/>
              <w:rPr>
                <w:rFonts w:eastAsia="Calibri"/>
                <w:spacing w:val="1"/>
                <w:sz w:val="18"/>
                <w:szCs w:val="18"/>
                <w:lang w:eastAsia="en-US"/>
              </w:rPr>
            </w:pPr>
            <w:r>
              <w:rPr>
                <w:rFonts w:eastAsia="Calibri"/>
                <w:spacing w:val="1"/>
                <w:sz w:val="18"/>
                <w:szCs w:val="18"/>
                <w:lang w:eastAsia="en-US"/>
              </w:rPr>
              <w:t xml:space="preserve">definiuje pojęcie </w:t>
            </w:r>
            <w:r>
              <w:rPr>
                <w:rFonts w:eastAsia="Calibri"/>
                <w:i/>
                <w:spacing w:val="1"/>
                <w:sz w:val="18"/>
                <w:szCs w:val="18"/>
                <w:lang w:eastAsia="en-US"/>
              </w:rPr>
              <w:t>mydła</w:t>
            </w:r>
          </w:p>
          <w:p>
            <w:pPr>
              <w:pStyle w:val="Normal"/>
              <w:numPr>
                <w:ilvl w:val="0"/>
                <w:numId w:val="4"/>
              </w:numPr>
              <w:ind w:hanging="142" w:start="142" w:end="0"/>
              <w:rPr>
                <w:rFonts w:eastAsia="Calibri"/>
                <w:spacing w:val="-1"/>
                <w:sz w:val="18"/>
                <w:szCs w:val="18"/>
                <w:lang w:eastAsia="en-US"/>
              </w:rPr>
            </w:pPr>
            <w:r>
              <w:rPr>
                <w:rFonts w:eastAsia="Calibri"/>
                <w:spacing w:val="1"/>
                <w:sz w:val="18"/>
                <w:szCs w:val="18"/>
                <w:lang w:eastAsia="en-US"/>
              </w:rPr>
              <w:t>wymienia związki chemiczne, które są substratami</w:t>
            </w:r>
            <w:r>
              <w:rPr>
                <w:rFonts w:eastAsia="Calibri"/>
                <w:spacing w:val="-2"/>
                <w:sz w:val="18"/>
                <w:szCs w:val="18"/>
                <w:lang w:eastAsia="en-US"/>
              </w:rPr>
              <w:t xml:space="preserve"> reakcji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pacing w:val="-3"/>
                <w:sz w:val="18"/>
                <w:szCs w:val="18"/>
                <w:lang w:eastAsia="en-US"/>
              </w:rPr>
              <w:t>estryfikacji</w:t>
            </w:r>
          </w:p>
          <w:p>
            <w:pPr>
              <w:pStyle w:val="Normal"/>
              <w:numPr>
                <w:ilvl w:val="0"/>
                <w:numId w:val="4"/>
              </w:numPr>
              <w:ind w:hanging="142" w:start="142" w:end="0"/>
              <w:rPr>
                <w:rFonts w:eastAsia="Calibri"/>
                <w:spacing w:val="-2"/>
                <w:sz w:val="18"/>
                <w:szCs w:val="18"/>
                <w:lang w:eastAsia="en-US"/>
              </w:rPr>
            </w:pPr>
            <w:r>
              <w:rPr>
                <w:rFonts w:eastAsia="Calibri"/>
                <w:spacing w:val="-1"/>
                <w:sz w:val="18"/>
                <w:szCs w:val="18"/>
                <w:lang w:eastAsia="en-US"/>
              </w:rPr>
              <w:t xml:space="preserve">definiuje pojęcie </w:t>
            </w:r>
            <w:r>
              <w:rPr>
                <w:rFonts w:eastAsia="Calibri"/>
                <w:i/>
                <w:spacing w:val="-1"/>
                <w:sz w:val="18"/>
                <w:szCs w:val="18"/>
                <w:lang w:eastAsia="en-US"/>
              </w:rPr>
              <w:t>estry</w:t>
            </w:r>
          </w:p>
          <w:p>
            <w:pPr>
              <w:pStyle w:val="Normal"/>
              <w:numPr>
                <w:ilvl w:val="0"/>
                <w:numId w:val="4"/>
              </w:numPr>
              <w:ind w:hanging="142" w:start="142" w:end="0"/>
              <w:rPr>
                <w:rFonts w:eastAsia="Calibri"/>
                <w:spacing w:val="-1"/>
                <w:sz w:val="18"/>
                <w:szCs w:val="18"/>
                <w:lang w:eastAsia="en-US"/>
              </w:rPr>
            </w:pPr>
            <w:r>
              <w:rPr>
                <w:rFonts w:eastAsia="Calibri"/>
                <w:spacing w:val="-2"/>
                <w:sz w:val="18"/>
                <w:szCs w:val="18"/>
                <w:lang w:eastAsia="en-US"/>
              </w:rPr>
              <w:t>opisuje zagrożenia związane z</w:t>
            </w:r>
            <w:r>
              <w:rPr>
                <w:rFonts w:eastAsia="Calibri"/>
                <w:sz w:val="18"/>
                <w:szCs w:val="18"/>
                <w:lang w:eastAsia="en-US"/>
              </w:rPr>
              <w:t> </w:t>
            </w:r>
            <w:r>
              <w:rPr>
                <w:rFonts w:eastAsia="Calibri"/>
                <w:spacing w:val="-2"/>
                <w:sz w:val="18"/>
                <w:szCs w:val="18"/>
                <w:lang w:eastAsia="en-US"/>
              </w:rPr>
              <w:t>alkoholami (metanol, etanol)</w:t>
            </w:r>
          </w:p>
          <w:p>
            <w:pPr>
              <w:pStyle w:val="Normal"/>
              <w:numPr>
                <w:ilvl w:val="0"/>
                <w:numId w:val="4"/>
              </w:numPr>
              <w:ind w:hanging="142" w:start="142" w:end="0"/>
              <w:rPr>
                <w:rFonts w:eastAsia="Calibri"/>
                <w:spacing w:val="-1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pacing w:val="-2"/>
                <w:sz w:val="18"/>
                <w:szCs w:val="18"/>
                <w:lang w:eastAsia="en-US"/>
              </w:rPr>
              <w:t>opisuje</w:t>
            </w:r>
            <w:r>
              <w:rPr>
                <w:rFonts w:eastAsia="Calibri"/>
                <w:spacing w:val="-2"/>
                <w:sz w:val="18"/>
                <w:szCs w:val="18"/>
                <w:lang w:eastAsia="en-US"/>
              </w:rPr>
              <w:t xml:space="preserve"> najważniejsze </w:t>
            </w:r>
            <w:r>
              <w:rPr>
                <w:rFonts w:eastAsia="Calibri"/>
                <w:b/>
                <w:spacing w:val="-2"/>
                <w:sz w:val="18"/>
                <w:szCs w:val="18"/>
                <w:lang w:eastAsia="en-US"/>
              </w:rPr>
              <w:t>zastosowania metanolu i etanolu</w:t>
            </w:r>
          </w:p>
          <w:p>
            <w:pPr>
              <w:pStyle w:val="Normal"/>
              <w:numPr>
                <w:ilvl w:val="0"/>
                <w:numId w:val="4"/>
              </w:numPr>
              <w:ind w:hanging="142" w:start="142" w:end="0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pacing w:val="-1"/>
                <w:sz w:val="18"/>
                <w:szCs w:val="18"/>
                <w:lang w:eastAsia="en-US"/>
              </w:rPr>
              <w:t>wśród poznanych substancji wskazuje te, które mają szkodliwy wpływ na organizm</w:t>
            </w:r>
          </w:p>
          <w:p>
            <w:pPr>
              <w:pStyle w:val="Normal"/>
              <w:numPr>
                <w:ilvl w:val="0"/>
                <w:numId w:val="4"/>
              </w:numPr>
              <w:ind w:hanging="142" w:start="142" w:end="0"/>
              <w:rPr>
                <w:rFonts w:eastAsia="Calibri"/>
                <w:spacing w:val="-1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omawia budowę i właściwości aminokwasów (na przykładzie glicyny)</w:t>
            </w:r>
          </w:p>
          <w:p>
            <w:pPr>
              <w:pStyle w:val="Normal"/>
              <w:numPr>
                <w:ilvl w:val="0"/>
                <w:numId w:val="4"/>
              </w:numPr>
              <w:ind w:hanging="142" w:start="142" w:end="0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pacing w:val="-1"/>
                <w:sz w:val="18"/>
                <w:szCs w:val="18"/>
                <w:lang w:eastAsia="en-US"/>
              </w:rPr>
              <w:t>podaje przykłady występowania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aminokwasów</w:t>
            </w:r>
          </w:p>
        </w:tc>
        <w:tc>
          <w:tcPr>
            <w:tcW w:w="300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FFFFFF" w:val="clear"/>
          </w:tcPr>
          <w:p>
            <w:pPr>
              <w:pStyle w:val="Normal"/>
              <w:shd w:fill="FFFFFF" w:val="clear"/>
              <w:spacing w:before="240" w:after="0"/>
              <w:ind w:hanging="102" w:start="102" w:end="0"/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</w:pPr>
            <w:r>
              <w:rPr>
                <w:rFonts w:eastAsia="Calibri"/>
                <w:color w:val="000000"/>
                <w:spacing w:val="-5"/>
                <w:sz w:val="18"/>
                <w:szCs w:val="18"/>
                <w:lang w:eastAsia="en-US"/>
              </w:rPr>
              <w:t>Uczeń:</w:t>
            </w:r>
          </w:p>
          <w:p>
            <w:pPr>
              <w:pStyle w:val="Normal"/>
              <w:numPr>
                <w:ilvl w:val="0"/>
                <w:numId w:val="5"/>
              </w:numPr>
              <w:shd w:fill="FFFFFF" w:val="clear"/>
              <w:ind w:hanging="142" w:start="142" w:end="0"/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</w:pPr>
            <w:r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  <w:t>zapisuje nazwy i wzory omawianych grup funkcyjnych</w:t>
            </w:r>
          </w:p>
          <w:p>
            <w:pPr>
              <w:pStyle w:val="Normal"/>
              <w:numPr>
                <w:ilvl w:val="0"/>
                <w:numId w:val="5"/>
              </w:numPr>
              <w:shd w:fill="FFFFFF" w:val="clear"/>
              <w:ind w:hanging="142" w:start="142" w:end="0"/>
              <w:rPr>
                <w:rFonts w:eastAsia="Calibri"/>
                <w:color w:val="000000"/>
                <w:spacing w:val="1"/>
                <w:sz w:val="18"/>
                <w:szCs w:val="18"/>
                <w:lang w:eastAsia="en-US"/>
              </w:rPr>
            </w:pPr>
            <w:r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  <w:t>wyjaśnia, co to są alkohole polihydroksylowe</w:t>
            </w:r>
          </w:p>
          <w:p>
            <w:pPr>
              <w:pStyle w:val="Normal"/>
              <w:numPr>
                <w:ilvl w:val="0"/>
                <w:numId w:val="5"/>
              </w:numPr>
              <w:shd w:fill="FFFFFF" w:val="clear"/>
              <w:ind w:hanging="142" w:start="142" w:end="0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color w:val="000000"/>
                <w:spacing w:val="1"/>
                <w:sz w:val="18"/>
                <w:szCs w:val="18"/>
                <w:lang w:eastAsia="en-US"/>
              </w:rPr>
              <w:t>zapisuje wzory i podaje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color w:val="000000"/>
                <w:spacing w:val="-1"/>
                <w:sz w:val="18"/>
                <w:szCs w:val="18"/>
                <w:lang w:eastAsia="en-US"/>
              </w:rPr>
              <w:t xml:space="preserve">nazwy alkoholi </w:t>
            </w:r>
            <w:r>
              <w:rPr>
                <w:b/>
                <w:sz w:val="18"/>
                <w:szCs w:val="18"/>
              </w:rPr>
              <w:t>monohydroksylowych o łańcuchach prostych (zawierających do czterech atomów węgla w cząsteczce)</w:t>
            </w:r>
          </w:p>
          <w:p>
            <w:pPr>
              <w:pStyle w:val="Normal"/>
              <w:numPr>
                <w:ilvl w:val="0"/>
                <w:numId w:val="5"/>
              </w:numPr>
              <w:shd w:fill="FFFFFF" w:val="clear"/>
              <w:ind w:hanging="142" w:start="142" w:end="0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sz w:val="18"/>
                <w:szCs w:val="18"/>
                <w:lang w:eastAsia="en-US"/>
              </w:rPr>
              <w:t>zapisuje wzory sumaryczny i </w:t>
            </w:r>
            <w:r>
              <w:rPr>
                <w:b/>
                <w:sz w:val="18"/>
                <w:szCs w:val="18"/>
              </w:rPr>
              <w:t xml:space="preserve">półstrukturalny (grupowy) </w:t>
            </w:r>
            <w:r>
              <w:rPr>
                <w:rFonts w:eastAsia="Calibri"/>
                <w:b/>
                <w:bCs/>
                <w:color w:val="000000"/>
                <w:sz w:val="18"/>
                <w:szCs w:val="18"/>
                <w:lang w:eastAsia="en-US"/>
              </w:rPr>
              <w:t>propano-1,2,3-triolu (glicerolu)</w:t>
            </w:r>
          </w:p>
          <w:p>
            <w:pPr>
              <w:pStyle w:val="Normal"/>
              <w:numPr>
                <w:ilvl w:val="0"/>
                <w:numId w:val="5"/>
              </w:numPr>
              <w:shd w:fill="FFFFFF" w:val="clear"/>
              <w:ind w:hanging="142" w:start="142" w:end="0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="Calibri"/>
                <w:color w:val="000000"/>
                <w:sz w:val="18"/>
                <w:szCs w:val="18"/>
                <w:lang w:eastAsia="en-US"/>
              </w:rPr>
              <w:t>uzasadnia stwierdzenie, że alkohole i kwasy karboksylowe tworzą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color w:val="000000"/>
                <w:spacing w:val="-3"/>
                <w:sz w:val="18"/>
                <w:szCs w:val="18"/>
                <w:lang w:eastAsia="en-US"/>
              </w:rPr>
              <w:t>szeregi homologiczne</w:t>
            </w:r>
          </w:p>
          <w:p>
            <w:pPr>
              <w:pStyle w:val="Normal"/>
              <w:numPr>
                <w:ilvl w:val="0"/>
                <w:numId w:val="5"/>
              </w:numPr>
              <w:shd w:fill="FFFFFF" w:val="clear"/>
              <w:ind w:hanging="142" w:start="142" w:end="0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color w:val="000000"/>
                <w:sz w:val="18"/>
                <w:szCs w:val="18"/>
                <w:lang w:eastAsia="en-US"/>
              </w:rPr>
              <w:t>podaje odczyn roztworu alkoholu</w:t>
            </w:r>
          </w:p>
          <w:p>
            <w:pPr>
              <w:pStyle w:val="Normal"/>
              <w:numPr>
                <w:ilvl w:val="0"/>
                <w:numId w:val="5"/>
              </w:numPr>
              <w:shd w:fill="FFFFFF" w:val="clear"/>
              <w:ind w:hanging="142" w:start="142" w:end="0"/>
              <w:rPr>
                <w:rFonts w:eastAsia="Calibr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spacing w:val="-1"/>
                <w:sz w:val="18"/>
                <w:szCs w:val="18"/>
                <w:lang w:eastAsia="en-US"/>
              </w:rPr>
              <w:t>zapisuje równania reakcji</w:t>
            </w: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bCs/>
                <w:color w:val="000000"/>
                <w:spacing w:val="-3"/>
                <w:sz w:val="18"/>
                <w:szCs w:val="18"/>
                <w:lang w:eastAsia="en-US"/>
              </w:rPr>
              <w:t xml:space="preserve">spalania </w:t>
            </w:r>
            <w:r>
              <w:rPr>
                <w:rFonts w:eastAsia="Calibri"/>
                <w:b/>
                <w:bCs/>
                <w:color w:val="000000"/>
                <w:spacing w:val="-5"/>
                <w:sz w:val="18"/>
                <w:szCs w:val="18"/>
                <w:lang w:eastAsia="en-US"/>
              </w:rPr>
              <w:t>etanolu</w:t>
            </w:r>
          </w:p>
          <w:p>
            <w:pPr>
              <w:pStyle w:val="Normal"/>
              <w:numPr>
                <w:ilvl w:val="0"/>
                <w:numId w:val="5"/>
              </w:numPr>
              <w:shd w:fill="FFFFFF" w:val="clear"/>
              <w:ind w:hanging="142" w:start="142" w:end="0"/>
              <w:rPr>
                <w:rFonts w:eastAsia="Calibri"/>
                <w:color w:val="000000"/>
                <w:spacing w:val="1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spacing w:val="-1"/>
                <w:sz w:val="18"/>
                <w:szCs w:val="18"/>
                <w:lang w:eastAsia="en-US"/>
              </w:rPr>
              <w:t>podaje przykłady kwasów organicznych występujących w przyrodzie (kwasy: mrówkowy, szczawiowy, cytrynowy)</w:t>
            </w:r>
          </w:p>
          <w:p>
            <w:pPr>
              <w:pStyle w:val="Normal"/>
              <w:numPr>
                <w:ilvl w:val="0"/>
                <w:numId w:val="5"/>
              </w:numPr>
              <w:shd w:fill="FFFFFF" w:val="clear"/>
              <w:ind w:hanging="142" w:start="142" w:end="0"/>
              <w:rPr>
                <w:b/>
                <w:bCs/>
                <w:color w:val="000000"/>
                <w:spacing w:val="1"/>
                <w:sz w:val="18"/>
                <w:szCs w:val="18"/>
              </w:rPr>
            </w:pPr>
            <w:r>
              <w:rPr>
                <w:b/>
                <w:bCs/>
                <w:color w:val="000000"/>
                <w:spacing w:val="1"/>
                <w:sz w:val="18"/>
                <w:szCs w:val="18"/>
              </w:rPr>
              <w:t xml:space="preserve">tworzy nazwy prostych kwasów karboksylowych (do czterech atomów węgla w cząsteczce) i zapisuje ich wzory </w:t>
            </w:r>
            <w:r>
              <w:rPr>
                <w:bCs/>
                <w:color w:val="000000"/>
                <w:spacing w:val="1"/>
                <w:sz w:val="18"/>
                <w:szCs w:val="18"/>
              </w:rPr>
              <w:t>sumaryczne i </w:t>
            </w:r>
            <w:r>
              <w:rPr>
                <w:b/>
                <w:bCs/>
                <w:color w:val="000000"/>
                <w:spacing w:val="1"/>
                <w:sz w:val="18"/>
                <w:szCs w:val="18"/>
              </w:rPr>
              <w:t>strukturalne</w:t>
            </w:r>
          </w:p>
          <w:p>
            <w:pPr>
              <w:pStyle w:val="Normal"/>
              <w:numPr>
                <w:ilvl w:val="0"/>
                <w:numId w:val="5"/>
              </w:numPr>
              <w:shd w:fill="FFFFFF" w:val="clear"/>
              <w:ind w:hanging="142" w:start="142" w:end="0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="Calibri"/>
                <w:color w:val="000000"/>
                <w:sz w:val="18"/>
                <w:szCs w:val="18"/>
                <w:lang w:eastAsia="en-US"/>
              </w:rPr>
              <w:t>podaje właściwości kwasów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metanowego (</w:t>
            </w:r>
            <w:r>
              <w:rPr>
                <w:rFonts w:eastAsia="Calibri"/>
                <w:color w:val="000000"/>
                <w:spacing w:val="-2"/>
                <w:sz w:val="18"/>
                <w:szCs w:val="18"/>
                <w:lang w:eastAsia="en-US"/>
              </w:rPr>
              <w:t>mrówkowego) i etanowego (octowego)</w:t>
            </w:r>
          </w:p>
          <w:p>
            <w:pPr>
              <w:pStyle w:val="Normal"/>
              <w:numPr>
                <w:ilvl w:val="0"/>
                <w:numId w:val="5"/>
              </w:numPr>
              <w:shd w:fill="FFFFFF" w:val="clear"/>
              <w:ind w:hanging="142" w:start="142" w:end="0"/>
              <w:rPr>
                <w:rFonts w:eastAsia="Calibri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</w:rPr>
              <w:t>bada wybrane właściwości fizyczne kwasu etanowego (octowego)</w:t>
            </w:r>
          </w:p>
          <w:p>
            <w:pPr>
              <w:pStyle w:val="Normal"/>
              <w:numPr>
                <w:ilvl w:val="0"/>
                <w:numId w:val="5"/>
              </w:numPr>
              <w:shd w:fill="FFFFFF" w:val="clear"/>
              <w:ind w:hanging="142" w:start="142" w:end="0"/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</w:pPr>
            <w:r>
              <w:rPr>
                <w:rFonts w:eastAsia="Calibri"/>
                <w:color w:val="000000"/>
                <w:sz w:val="18"/>
                <w:szCs w:val="18"/>
                <w:lang w:eastAsia="en-US"/>
              </w:rPr>
              <w:t>opisuje dysocjację elektrolityczną kwasów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color w:val="000000"/>
                <w:spacing w:val="-4"/>
                <w:sz w:val="18"/>
                <w:szCs w:val="18"/>
                <w:lang w:eastAsia="en-US"/>
              </w:rPr>
              <w:t>karboksylowych</w:t>
            </w:r>
          </w:p>
          <w:p>
            <w:pPr>
              <w:pStyle w:val="Normal"/>
              <w:numPr>
                <w:ilvl w:val="0"/>
                <w:numId w:val="5"/>
              </w:numPr>
              <w:shd w:fill="FFFFFF" w:val="clear"/>
              <w:ind w:hanging="142" w:start="142" w:end="0"/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bada odczyn wodnego roztworu kwasu etanowego (octowego)</w:t>
            </w:r>
          </w:p>
          <w:p>
            <w:pPr>
              <w:pStyle w:val="Normal"/>
              <w:numPr>
                <w:ilvl w:val="0"/>
                <w:numId w:val="5"/>
              </w:numPr>
              <w:shd w:fill="FFFFFF" w:val="clear"/>
              <w:ind w:hanging="142" w:start="142" w:end="0"/>
              <w:rPr>
                <w:rFonts w:eastAsia="Calibri"/>
                <w:b/>
                <w:bCs/>
                <w:color w:val="000000"/>
                <w:spacing w:val="-2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spacing w:val="-1"/>
                <w:sz w:val="18"/>
                <w:szCs w:val="18"/>
                <w:lang w:eastAsia="en-US"/>
              </w:rPr>
              <w:t xml:space="preserve">zapisuje równania </w:t>
            </w:r>
            <w:r>
              <w:rPr>
                <w:rFonts w:eastAsia="Calibri"/>
                <w:bCs/>
                <w:color w:val="000000"/>
                <w:spacing w:val="-1"/>
                <w:sz w:val="18"/>
                <w:szCs w:val="18"/>
                <w:lang w:eastAsia="en-US"/>
              </w:rPr>
              <w:t>reakcji</w:t>
            </w: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color w:val="000000"/>
                <w:spacing w:val="-3"/>
                <w:sz w:val="18"/>
                <w:szCs w:val="18"/>
                <w:lang w:eastAsia="en-US"/>
              </w:rPr>
              <w:t>spalania i</w:t>
            </w:r>
            <w:r>
              <w:rPr>
                <w:rFonts w:eastAsia="Calibri"/>
                <w:bCs/>
                <w:color w:val="000000"/>
                <w:spacing w:val="-3"/>
                <w:sz w:val="18"/>
                <w:szCs w:val="18"/>
                <w:lang w:eastAsia="en-US"/>
              </w:rPr>
              <w:t> </w:t>
            </w:r>
            <w:r>
              <w:rPr>
                <w:rFonts w:eastAsia="Calibri"/>
                <w:b/>
                <w:bCs/>
                <w:color w:val="000000"/>
                <w:spacing w:val="-3"/>
                <w:sz w:val="18"/>
                <w:szCs w:val="18"/>
                <w:lang w:eastAsia="en-US"/>
              </w:rPr>
              <w:t xml:space="preserve">reakcji dysocjacji elektrolitycznej kwasów </w:t>
            </w:r>
            <w:r>
              <w:rPr>
                <w:rFonts w:eastAsia="Calibri"/>
                <w:color w:val="000000"/>
                <w:spacing w:val="-3"/>
                <w:sz w:val="18"/>
                <w:szCs w:val="18"/>
                <w:lang w:eastAsia="en-US"/>
              </w:rPr>
              <w:t>metanowego (mrówkowego)</w:t>
            </w:r>
            <w:r>
              <w:rPr>
                <w:rFonts w:eastAsia="Calibri"/>
                <w:b/>
                <w:bCs/>
                <w:color w:val="000000"/>
                <w:spacing w:val="-3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Cs/>
                <w:color w:val="000000"/>
                <w:spacing w:val="-3"/>
                <w:sz w:val="18"/>
                <w:szCs w:val="18"/>
                <w:lang w:eastAsia="en-US"/>
              </w:rPr>
              <w:t>i</w:t>
            </w:r>
            <w:r>
              <w:rPr>
                <w:rFonts w:eastAsia="Calibri"/>
                <w:b/>
                <w:bCs/>
                <w:color w:val="000000"/>
                <w:spacing w:val="-3"/>
                <w:sz w:val="18"/>
                <w:szCs w:val="18"/>
                <w:lang w:eastAsia="en-US"/>
              </w:rPr>
              <w:t> etanowego (octowego)</w:t>
            </w:r>
          </w:p>
          <w:p>
            <w:pPr>
              <w:pStyle w:val="Normal"/>
              <w:numPr>
                <w:ilvl w:val="0"/>
                <w:numId w:val="5"/>
              </w:numPr>
              <w:shd w:fill="FFFFFF" w:val="clear"/>
              <w:ind w:hanging="142" w:start="142" w:end="0"/>
              <w:rPr>
                <w:rFonts w:eastAsia="Calibri"/>
                <w:b/>
                <w:bCs/>
                <w:color w:val="000000"/>
                <w:spacing w:val="-2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spacing w:val="-1"/>
                <w:sz w:val="18"/>
                <w:szCs w:val="18"/>
                <w:lang w:eastAsia="en-US"/>
              </w:rPr>
              <w:t>zapisuje równania reakcji</w:t>
            </w: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bCs/>
                <w:color w:val="000000"/>
                <w:spacing w:val="-3"/>
                <w:sz w:val="18"/>
                <w:szCs w:val="18"/>
                <w:lang w:eastAsia="en-US"/>
              </w:rPr>
              <w:t xml:space="preserve">kwasów </w:t>
            </w:r>
            <w:r>
              <w:rPr>
                <w:rFonts w:eastAsia="Calibri"/>
                <w:color w:val="000000"/>
                <w:spacing w:val="-3"/>
                <w:sz w:val="18"/>
                <w:szCs w:val="18"/>
                <w:lang w:eastAsia="en-US"/>
              </w:rPr>
              <w:t>metanowego</w:t>
            </w:r>
            <w:r>
              <w:rPr>
                <w:rFonts w:eastAsia="Calibri"/>
                <w:b/>
                <w:bCs/>
                <w:color w:val="000000"/>
                <w:spacing w:val="-3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color w:val="000000"/>
                <w:spacing w:val="-3"/>
                <w:sz w:val="18"/>
                <w:szCs w:val="18"/>
                <w:lang w:eastAsia="en-US"/>
              </w:rPr>
              <w:t>(mrówkowego)</w:t>
            </w:r>
            <w:r>
              <w:rPr>
                <w:rFonts w:eastAsia="Calibri"/>
                <w:b/>
                <w:bCs/>
                <w:color w:val="000000"/>
                <w:spacing w:val="-3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Cs/>
                <w:color w:val="000000"/>
                <w:spacing w:val="-3"/>
                <w:sz w:val="18"/>
                <w:szCs w:val="18"/>
                <w:lang w:eastAsia="en-US"/>
              </w:rPr>
              <w:t>i</w:t>
            </w:r>
            <w:r>
              <w:rPr>
                <w:rFonts w:eastAsia="Calibri"/>
                <w:b/>
                <w:bCs/>
                <w:color w:val="000000"/>
                <w:spacing w:val="-3"/>
                <w:sz w:val="18"/>
                <w:szCs w:val="18"/>
                <w:lang w:eastAsia="en-US"/>
              </w:rPr>
              <w:t> etanowego</w:t>
            </w:r>
            <w:r>
              <w:rPr>
                <w:rFonts w:eastAsia="Calibri"/>
                <w:bCs/>
                <w:color w:val="000000"/>
                <w:spacing w:val="-3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bCs/>
                <w:color w:val="000000"/>
                <w:spacing w:val="-3"/>
                <w:sz w:val="18"/>
                <w:szCs w:val="18"/>
                <w:lang w:eastAsia="en-US"/>
              </w:rPr>
              <w:t xml:space="preserve">(octowego) </w:t>
            </w:r>
            <w:r>
              <w:rPr>
                <w:rFonts w:eastAsia="Calibri"/>
                <w:bCs/>
                <w:color w:val="000000"/>
                <w:spacing w:val="-3"/>
                <w:sz w:val="18"/>
                <w:szCs w:val="18"/>
                <w:lang w:eastAsia="en-US"/>
              </w:rPr>
              <w:t xml:space="preserve">z </w:t>
            </w:r>
            <w:r>
              <w:rPr>
                <w:rFonts w:eastAsia="Calibri"/>
                <w:b/>
                <w:bCs/>
                <w:color w:val="000000"/>
                <w:spacing w:val="-1"/>
                <w:sz w:val="18"/>
                <w:szCs w:val="18"/>
                <w:lang w:eastAsia="en-US"/>
              </w:rPr>
              <w:t>metalami, tlenkami metali i</w:t>
            </w: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 wodorotlenkami</w:t>
            </w:r>
          </w:p>
          <w:p>
            <w:pPr>
              <w:pStyle w:val="Normal"/>
              <w:numPr>
                <w:ilvl w:val="0"/>
                <w:numId w:val="5"/>
              </w:numPr>
              <w:shd w:fill="FFFFFF" w:val="clear"/>
              <w:ind w:hanging="142" w:start="142" w:end="0"/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</w:pPr>
            <w:r>
              <w:rPr>
                <w:rFonts w:eastAsia="Calibri"/>
                <w:color w:val="000000"/>
                <w:spacing w:val="-2"/>
                <w:sz w:val="18"/>
                <w:szCs w:val="18"/>
                <w:lang w:eastAsia="en-US"/>
              </w:rPr>
              <w:t>podaje nazwy soli pochodzących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  <w:t>od kwasów metanowego (mrówkowego) i etanowego (octowego)</w:t>
            </w:r>
          </w:p>
          <w:p>
            <w:pPr>
              <w:pStyle w:val="Normal"/>
              <w:numPr>
                <w:ilvl w:val="0"/>
                <w:numId w:val="5"/>
              </w:numPr>
              <w:shd w:fill="FFFFFF" w:val="clear"/>
              <w:ind w:hanging="142" w:start="142" w:end="0"/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spacing w:val="-1"/>
                <w:sz w:val="18"/>
                <w:szCs w:val="18"/>
                <w:lang w:eastAsia="en-US"/>
              </w:rPr>
              <w:t xml:space="preserve">podaje nazwy długołańcuchowych kwasów monokarboksylowych </w:t>
            </w:r>
            <w:r>
              <w:rPr>
                <w:rFonts w:eastAsia="Calibri"/>
                <w:bCs/>
                <w:color w:val="000000"/>
                <w:spacing w:val="-1"/>
                <w:sz w:val="18"/>
                <w:szCs w:val="18"/>
                <w:lang w:eastAsia="en-US"/>
              </w:rPr>
              <w:t>(przykłady)</w:t>
            </w:r>
          </w:p>
          <w:p>
            <w:pPr>
              <w:pStyle w:val="Normal"/>
              <w:numPr>
                <w:ilvl w:val="0"/>
                <w:numId w:val="5"/>
              </w:numPr>
              <w:shd w:fill="FFFFFF" w:val="clear"/>
              <w:ind w:hanging="142" w:start="142" w:end="0"/>
              <w:rPr>
                <w:rFonts w:eastAsia="Calibr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="Calibri"/>
                <w:bCs/>
                <w:color w:val="000000"/>
                <w:spacing w:val="-1"/>
                <w:sz w:val="18"/>
                <w:szCs w:val="18"/>
                <w:lang w:eastAsia="en-US"/>
              </w:rPr>
              <w:t>zapisuje wzory sumaryczne kwasów: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 palmitynowego, </w:t>
            </w:r>
            <w:r>
              <w:rPr>
                <w:rFonts w:eastAsia="Calibri"/>
                <w:bCs/>
                <w:color w:val="000000"/>
                <w:spacing w:val="-3"/>
                <w:sz w:val="18"/>
                <w:szCs w:val="18"/>
                <w:lang w:eastAsia="en-US"/>
              </w:rPr>
              <w:t>stearynowego i oleinowego</w:t>
            </w:r>
          </w:p>
          <w:p>
            <w:pPr>
              <w:pStyle w:val="Normal"/>
              <w:numPr>
                <w:ilvl w:val="0"/>
                <w:numId w:val="5"/>
              </w:numPr>
              <w:shd w:fill="FFFFFF" w:val="clear"/>
              <w:ind w:hanging="142" w:start="142" w:end="0"/>
              <w:rPr>
                <w:rFonts w:eastAsia="Calibri"/>
                <w:color w:val="000000"/>
                <w:spacing w:val="-2"/>
                <w:sz w:val="18"/>
                <w:szCs w:val="18"/>
                <w:lang w:eastAsia="en-US"/>
              </w:rPr>
            </w:pPr>
            <w:r>
              <w:rPr>
                <w:rFonts w:eastAsia="Calibri"/>
                <w:color w:val="000000"/>
                <w:sz w:val="18"/>
                <w:szCs w:val="18"/>
                <w:lang w:eastAsia="en-US"/>
              </w:rPr>
              <w:t>wyjaśnia, jak można doświadczalnie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color w:val="000000"/>
                <w:spacing w:val="-2"/>
                <w:sz w:val="18"/>
                <w:szCs w:val="18"/>
                <w:lang w:eastAsia="en-US"/>
              </w:rPr>
              <w:t>udowodnić, że dany kwas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color w:val="000000"/>
                <w:spacing w:val="-4"/>
                <w:sz w:val="18"/>
                <w:szCs w:val="18"/>
                <w:lang w:eastAsia="en-US"/>
              </w:rPr>
              <w:t>karboksylowy jest kwasem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color w:val="000000"/>
                <w:spacing w:val="-6"/>
                <w:sz w:val="18"/>
                <w:szCs w:val="18"/>
                <w:lang w:eastAsia="en-US"/>
              </w:rPr>
              <w:t>nienasyconym</w:t>
            </w:r>
          </w:p>
          <w:p>
            <w:pPr>
              <w:pStyle w:val="Normal"/>
              <w:numPr>
                <w:ilvl w:val="0"/>
                <w:numId w:val="5"/>
              </w:numPr>
              <w:shd w:fill="FFFFFF" w:val="clear"/>
              <w:ind w:hanging="142" w:start="142" w:end="0"/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</w:pPr>
            <w:r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  <w:t>podaje przykłady estrów</w:t>
            </w:r>
          </w:p>
          <w:p>
            <w:pPr>
              <w:pStyle w:val="Normal"/>
              <w:numPr>
                <w:ilvl w:val="0"/>
                <w:numId w:val="5"/>
              </w:numPr>
              <w:shd w:fill="FFFFFF" w:val="clear"/>
              <w:ind w:hanging="142" w:start="142" w:end="0"/>
              <w:rPr>
                <w:rFonts w:eastAsia="Calibri"/>
                <w:color w:val="000000"/>
                <w:spacing w:val="-2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spacing w:val="-2"/>
                <w:sz w:val="18"/>
                <w:szCs w:val="18"/>
                <w:lang w:eastAsia="en-US"/>
              </w:rPr>
              <w:t>wyjaśnia, na czym polega reakcja estryfikacji</w:t>
            </w:r>
          </w:p>
          <w:p>
            <w:pPr>
              <w:pStyle w:val="Normal"/>
              <w:numPr>
                <w:ilvl w:val="0"/>
                <w:numId w:val="5"/>
              </w:numPr>
              <w:shd w:fill="FFFFFF" w:val="clear"/>
              <w:ind w:hanging="142" w:start="142" w:end="0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tworzy nazwy estrów pochodzących od</w:t>
            </w:r>
            <w:r>
              <w:rPr>
                <w:rFonts w:eastAsia="Calibri"/>
                <w:sz w:val="18"/>
                <w:szCs w:val="18"/>
                <w:lang w:eastAsia="en-US"/>
              </w:rPr>
              <w:t> </w:t>
            </w: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 xml:space="preserve">podanych nazw kwasów i alkoholi </w:t>
            </w:r>
            <w:r>
              <w:rPr>
                <w:rFonts w:eastAsia="Calibri"/>
                <w:sz w:val="18"/>
                <w:szCs w:val="18"/>
                <w:lang w:eastAsia="en-US"/>
              </w:rPr>
              <w:t>(proste przykłady)</w:t>
            </w:r>
          </w:p>
          <w:p>
            <w:pPr>
              <w:pStyle w:val="Normal"/>
              <w:numPr>
                <w:ilvl w:val="0"/>
                <w:numId w:val="5"/>
              </w:numPr>
              <w:shd w:fill="FFFFFF" w:val="clear"/>
              <w:ind w:hanging="142" w:start="142" w:end="0"/>
              <w:rPr>
                <w:rFonts w:eastAsia="Calibri"/>
                <w:color w:val="000000"/>
                <w:spacing w:val="-3"/>
                <w:sz w:val="18"/>
                <w:szCs w:val="18"/>
                <w:lang w:eastAsia="en-US"/>
              </w:rPr>
            </w:pPr>
            <w:r>
              <w:rPr>
                <w:rFonts w:eastAsia="Calibri"/>
                <w:color w:val="000000"/>
                <w:spacing w:val="-2"/>
                <w:sz w:val="18"/>
                <w:szCs w:val="18"/>
                <w:lang w:eastAsia="en-US"/>
              </w:rPr>
              <w:t>opisuje sposób otrzymywania wskazanego estru (</w:t>
            </w:r>
            <w:r>
              <w:rPr>
                <w:rFonts w:eastAsia="Calibri"/>
                <w:color w:val="000000"/>
                <w:spacing w:val="-3"/>
                <w:sz w:val="18"/>
                <w:szCs w:val="18"/>
                <w:lang w:eastAsia="en-US"/>
              </w:rPr>
              <w:t>np. octanu etylu)</w:t>
            </w:r>
          </w:p>
          <w:p>
            <w:pPr>
              <w:pStyle w:val="Normal"/>
              <w:numPr>
                <w:ilvl w:val="0"/>
                <w:numId w:val="5"/>
              </w:numPr>
              <w:shd w:fill="FFFFFF" w:val="clear"/>
              <w:ind w:hanging="142" w:start="142" w:end="0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="Calibri"/>
                <w:color w:val="000000"/>
                <w:spacing w:val="-3"/>
                <w:sz w:val="18"/>
                <w:szCs w:val="18"/>
                <w:lang w:eastAsia="en-US"/>
              </w:rPr>
              <w:t>zapisuje równania reakcji otrzymywania estru (proste przykłady, np. octanu metylu)</w:t>
            </w:r>
          </w:p>
          <w:p>
            <w:pPr>
              <w:pStyle w:val="Normal"/>
              <w:numPr>
                <w:ilvl w:val="0"/>
                <w:numId w:val="5"/>
              </w:numPr>
              <w:shd w:fill="FFFFFF" w:val="clear"/>
              <w:ind w:hanging="142" w:start="142" w:end="0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="Calibri"/>
                <w:color w:val="000000"/>
                <w:sz w:val="18"/>
                <w:szCs w:val="18"/>
                <w:lang w:eastAsia="en-US"/>
              </w:rPr>
              <w:t>wymienia właściwości fizyczne octanu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color w:val="000000"/>
                <w:spacing w:val="-4"/>
                <w:sz w:val="18"/>
                <w:szCs w:val="18"/>
                <w:lang w:eastAsia="en-US"/>
              </w:rPr>
              <w:t>etylu</w:t>
            </w:r>
          </w:p>
          <w:p>
            <w:pPr>
              <w:pStyle w:val="Normal"/>
              <w:numPr>
                <w:ilvl w:val="0"/>
                <w:numId w:val="5"/>
              </w:numPr>
              <w:shd w:fill="FFFFFF" w:val="clear"/>
              <w:ind w:hanging="142" w:start="142" w:end="0"/>
              <w:rPr>
                <w:rFonts w:eastAsia="Calibri"/>
                <w:b/>
                <w:bCs/>
                <w:color w:val="000000"/>
                <w:spacing w:val="-2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spacing w:val="-2"/>
                <w:sz w:val="18"/>
                <w:szCs w:val="18"/>
                <w:lang w:eastAsia="en-US"/>
              </w:rPr>
              <w:t>opisuje negatywne skutki działania metanolu i etanolu na organizm</w:t>
            </w:r>
          </w:p>
          <w:p>
            <w:pPr>
              <w:pStyle w:val="Normal"/>
              <w:numPr>
                <w:ilvl w:val="0"/>
                <w:numId w:val="5"/>
              </w:numPr>
              <w:shd w:fill="FFFFFF" w:val="clear"/>
              <w:ind w:hanging="142" w:start="142" w:end="0"/>
              <w:rPr>
                <w:rFonts w:eastAsia="Calibri"/>
                <w:b/>
                <w:bCs/>
                <w:spacing w:val="-2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bada właściwości fizyczne omawianych związków</w:t>
            </w:r>
          </w:p>
          <w:p>
            <w:pPr>
              <w:pStyle w:val="Normal"/>
              <w:numPr>
                <w:ilvl w:val="0"/>
                <w:numId w:val="5"/>
              </w:numPr>
              <w:shd w:fill="FFFFFF" w:val="clear"/>
              <w:ind w:hanging="142" w:start="142" w:end="0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color w:val="000000"/>
                <w:spacing w:val="-2"/>
                <w:sz w:val="18"/>
                <w:szCs w:val="18"/>
                <w:lang w:eastAsia="en-US"/>
              </w:rPr>
              <w:t>zapisuje obserwacje</w:t>
            </w:r>
            <w:r>
              <w:rPr>
                <w:rFonts w:eastAsia="Calibri"/>
                <w:spacing w:val="-2"/>
                <w:sz w:val="18"/>
                <w:szCs w:val="18"/>
                <w:lang w:eastAsia="en-US"/>
              </w:rPr>
              <w:t xml:space="preserve"> z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color w:val="000000"/>
                <w:spacing w:val="-2"/>
                <w:sz w:val="18"/>
                <w:szCs w:val="18"/>
                <w:lang w:eastAsia="en-US"/>
              </w:rPr>
              <w:t>wykonywanych doświadczeń chemicznych</w:t>
            </w:r>
          </w:p>
        </w:tc>
        <w:tc>
          <w:tcPr>
            <w:tcW w:w="300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FFFFFF" w:val="clear"/>
          </w:tcPr>
          <w:p>
            <w:pPr>
              <w:pStyle w:val="Normal"/>
              <w:shd w:fill="FFFFFF" w:val="clear"/>
              <w:spacing w:before="240" w:after="0"/>
              <w:ind w:hanging="102" w:start="102" w:end="0"/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</w:pPr>
            <w:r>
              <w:rPr>
                <w:rFonts w:eastAsia="Calibri"/>
                <w:color w:val="000000"/>
                <w:spacing w:val="-6"/>
                <w:sz w:val="18"/>
                <w:szCs w:val="18"/>
                <w:lang w:eastAsia="en-US"/>
              </w:rPr>
              <w:t>Uczeń:</w:t>
            </w:r>
          </w:p>
          <w:p>
            <w:pPr>
              <w:pStyle w:val="Normal"/>
              <w:numPr>
                <w:ilvl w:val="0"/>
                <w:numId w:val="13"/>
              </w:numPr>
              <w:shd w:fill="FFFFFF" w:val="clear"/>
              <w:ind w:hanging="142" w:start="142" w:end="0"/>
              <w:rPr>
                <w:rFonts w:eastAsia="Calibri"/>
                <w:color w:val="000000"/>
                <w:spacing w:val="-3"/>
                <w:sz w:val="18"/>
                <w:szCs w:val="18"/>
                <w:lang w:eastAsia="en-US"/>
              </w:rPr>
            </w:pPr>
            <w:r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  <w:t>wyjaśnia, dlaczego etanol ma odczyn obojętny</w:t>
            </w:r>
          </w:p>
          <w:p>
            <w:pPr>
              <w:pStyle w:val="Normal"/>
              <w:numPr>
                <w:ilvl w:val="0"/>
                <w:numId w:val="13"/>
              </w:numPr>
              <w:shd w:fill="FFFFFF" w:val="clear"/>
              <w:ind w:hanging="142" w:start="142" w:end="0"/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</w:pPr>
            <w:r>
              <w:rPr>
                <w:rFonts w:eastAsia="Calibri"/>
                <w:color w:val="000000"/>
                <w:spacing w:val="-3"/>
                <w:sz w:val="18"/>
                <w:szCs w:val="18"/>
                <w:lang w:eastAsia="en-US"/>
              </w:rPr>
              <w:t>wyjaśnia, w jaki sposób tworzy się nazwę systematyczną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color w:val="000000"/>
                <w:spacing w:val="-2"/>
                <w:sz w:val="18"/>
                <w:szCs w:val="18"/>
                <w:lang w:eastAsia="en-US"/>
              </w:rPr>
              <w:t>glicerolu</w:t>
            </w:r>
          </w:p>
          <w:p>
            <w:pPr>
              <w:pStyle w:val="Normal"/>
              <w:numPr>
                <w:ilvl w:val="0"/>
                <w:numId w:val="13"/>
              </w:numPr>
              <w:shd w:fill="FFFFFF" w:val="clear"/>
              <w:ind w:hanging="142" w:start="142" w:end="0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  <w:t>zapisuje równania reakcji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color w:val="000000"/>
                <w:spacing w:val="-2"/>
                <w:sz w:val="18"/>
                <w:szCs w:val="18"/>
                <w:lang w:eastAsia="en-US"/>
              </w:rPr>
              <w:t>spalania alkoholi</w:t>
            </w:r>
          </w:p>
          <w:p>
            <w:pPr>
              <w:pStyle w:val="Normal"/>
              <w:numPr>
                <w:ilvl w:val="0"/>
                <w:numId w:val="13"/>
              </w:numPr>
              <w:shd w:fill="FFFFFF" w:val="clear"/>
              <w:ind w:hanging="142" w:start="142" w:end="0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podaje nazwy zwyczajowe i systematyczne alkoholi i kwasów karboksylowych</w:t>
            </w:r>
          </w:p>
          <w:p>
            <w:pPr>
              <w:pStyle w:val="Normal"/>
              <w:numPr>
                <w:ilvl w:val="0"/>
                <w:numId w:val="13"/>
              </w:numPr>
              <w:shd w:fill="FFFFFF" w:val="clear"/>
              <w:ind w:hanging="142" w:start="142" w:end="0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="Calibri"/>
                <w:color w:val="000000"/>
                <w:spacing w:val="-2"/>
                <w:sz w:val="18"/>
                <w:szCs w:val="18"/>
                <w:lang w:eastAsia="en-US"/>
              </w:rPr>
              <w:t>wyjaśnia, dlaczego niektóre wyższe kwasy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color w:val="000000"/>
                <w:spacing w:val="-3"/>
                <w:sz w:val="18"/>
                <w:szCs w:val="18"/>
                <w:lang w:eastAsia="en-US"/>
              </w:rPr>
              <w:t>karboksylowe nazywa się kwasami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color w:val="000000"/>
                <w:spacing w:val="-2"/>
                <w:sz w:val="18"/>
                <w:szCs w:val="18"/>
                <w:lang w:eastAsia="en-US"/>
              </w:rPr>
              <w:t>tłuszczowymi</w:t>
            </w:r>
          </w:p>
          <w:p>
            <w:pPr>
              <w:pStyle w:val="Normal"/>
              <w:numPr>
                <w:ilvl w:val="0"/>
                <w:numId w:val="13"/>
              </w:numPr>
              <w:shd w:fill="FFFFFF" w:val="clear"/>
              <w:ind w:hanging="142" w:start="142" w:end="0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="Calibri"/>
                <w:color w:val="000000"/>
                <w:sz w:val="18"/>
                <w:szCs w:val="18"/>
                <w:lang w:eastAsia="en-US"/>
              </w:rPr>
              <w:t>porównuje właściwości kwasów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color w:val="000000"/>
                <w:spacing w:val="-2"/>
                <w:sz w:val="18"/>
                <w:szCs w:val="18"/>
                <w:lang w:eastAsia="en-US"/>
              </w:rPr>
              <w:t>organicznych i nieorganicznych</w:t>
            </w:r>
          </w:p>
          <w:p>
            <w:pPr>
              <w:pStyle w:val="Normal"/>
              <w:numPr>
                <w:ilvl w:val="0"/>
                <w:numId w:val="13"/>
              </w:numPr>
              <w:shd w:fill="FFFFFF" w:val="clear"/>
              <w:ind w:hanging="142" w:start="142" w:end="0"/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</w:pPr>
            <w:r>
              <w:rPr>
                <w:rFonts w:eastAsia="Calibri"/>
                <w:color w:val="000000"/>
                <w:sz w:val="18"/>
                <w:szCs w:val="18"/>
                <w:lang w:eastAsia="en-US"/>
              </w:rPr>
              <w:t>porównuje właściwości kwasów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color w:val="000000"/>
                <w:spacing w:val="-4"/>
                <w:sz w:val="18"/>
                <w:szCs w:val="18"/>
                <w:lang w:eastAsia="en-US"/>
              </w:rPr>
              <w:t>karboksylowych</w:t>
            </w:r>
          </w:p>
          <w:p>
            <w:pPr>
              <w:pStyle w:val="Normal"/>
              <w:numPr>
                <w:ilvl w:val="0"/>
                <w:numId w:val="13"/>
              </w:numPr>
              <w:shd w:fill="FFFFFF" w:val="clear"/>
              <w:ind w:hanging="142" w:start="142" w:end="0"/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</w:pPr>
            <w:r>
              <w:rPr>
                <w:rFonts w:eastAsia="Calibri"/>
                <w:color w:val="000000"/>
                <w:spacing w:val="-2"/>
                <w:sz w:val="18"/>
                <w:szCs w:val="18"/>
                <w:lang w:eastAsia="en-US"/>
              </w:rPr>
              <w:t>dzieli kwasy karboksylowe</w:t>
            </w:r>
          </w:p>
          <w:p>
            <w:pPr>
              <w:pStyle w:val="Normal"/>
              <w:numPr>
                <w:ilvl w:val="0"/>
                <w:numId w:val="13"/>
              </w:numPr>
              <w:shd w:fill="FFFFFF" w:val="clear"/>
              <w:ind w:hanging="142" w:start="142" w:end="0"/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</w:pPr>
            <w:r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  <w:t>zapisuje równania reakcji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chemicznych</w:t>
            </w:r>
            <w:r>
              <w:rPr>
                <w:rFonts w:eastAsia="Calibri"/>
                <w:color w:val="000000"/>
                <w:spacing w:val="-4"/>
                <w:sz w:val="18"/>
                <w:szCs w:val="18"/>
                <w:lang w:eastAsia="en-US"/>
              </w:rPr>
              <w:t xml:space="preserve"> kwasów karboksylowych</w:t>
            </w:r>
          </w:p>
          <w:p>
            <w:pPr>
              <w:pStyle w:val="Normal"/>
              <w:numPr>
                <w:ilvl w:val="0"/>
                <w:numId w:val="13"/>
              </w:numPr>
              <w:shd w:fill="FFFFFF" w:val="clear"/>
              <w:ind w:hanging="142" w:start="142" w:end="0"/>
              <w:rPr>
                <w:rFonts w:eastAsia="Calibri"/>
                <w:color w:val="000000"/>
                <w:spacing w:val="-2"/>
                <w:sz w:val="18"/>
                <w:szCs w:val="18"/>
                <w:lang w:eastAsia="en-US"/>
              </w:rPr>
            </w:pPr>
            <w:r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  <w:t>podaje nazwy soli kwasów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color w:val="000000"/>
                <w:spacing w:val="-3"/>
                <w:sz w:val="18"/>
                <w:szCs w:val="18"/>
                <w:lang w:eastAsia="en-US"/>
              </w:rPr>
              <w:t>organicznych</w:t>
            </w:r>
          </w:p>
          <w:p>
            <w:pPr>
              <w:pStyle w:val="Normal"/>
              <w:numPr>
                <w:ilvl w:val="0"/>
                <w:numId w:val="13"/>
              </w:numPr>
              <w:shd w:fill="FFFFFF" w:val="clear"/>
              <w:ind w:hanging="142" w:start="142" w:end="0"/>
              <w:rPr>
                <w:rFonts w:eastAsia="Calibri"/>
                <w:b/>
                <w:color w:val="000000"/>
                <w:spacing w:val="-1"/>
                <w:sz w:val="18"/>
                <w:szCs w:val="18"/>
                <w:lang w:eastAsia="en-US"/>
              </w:rPr>
            </w:pPr>
            <w:r>
              <w:rPr>
                <w:b/>
                <w:color w:val="231F20"/>
                <w:sz w:val="18"/>
                <w:szCs w:val="18"/>
              </w:rPr>
              <w:t>podaje nazwy i rysuje wzory półstrukturalne (grupowe) długołańcuchowych kwasów monokarboksylowych (kwasów tłuszczowych) nasyconych (palmitynowego, stearynowego) i nienasyconego (oleinowego)</w:t>
            </w:r>
          </w:p>
          <w:p>
            <w:pPr>
              <w:pStyle w:val="Normal"/>
              <w:numPr>
                <w:ilvl w:val="0"/>
                <w:numId w:val="13"/>
              </w:numPr>
              <w:shd w:fill="FFFFFF" w:val="clear"/>
              <w:ind w:hanging="142" w:start="142" w:end="0"/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</w:pPr>
            <w:r>
              <w:rPr>
                <w:rFonts w:eastAsia="Calibri"/>
                <w:color w:val="000000"/>
                <w:spacing w:val="-2"/>
                <w:sz w:val="18"/>
                <w:szCs w:val="18"/>
                <w:lang w:eastAsia="en-US"/>
              </w:rPr>
              <w:t>określa miejsce występowania wiązania podwójnego w cząsteczce kwasu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color w:val="000000"/>
                <w:spacing w:val="-2"/>
                <w:sz w:val="18"/>
                <w:szCs w:val="18"/>
                <w:lang w:eastAsia="en-US"/>
              </w:rPr>
              <w:t>oleinowego</w:t>
            </w:r>
          </w:p>
          <w:p>
            <w:pPr>
              <w:pStyle w:val="Normal"/>
              <w:numPr>
                <w:ilvl w:val="0"/>
                <w:numId w:val="13"/>
              </w:numPr>
              <w:shd w:fill="FFFFFF" w:val="clear"/>
              <w:ind w:hanging="142" w:start="142" w:end="0"/>
              <w:rPr>
                <w:rFonts w:eastAsia="Calibr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spacing w:val="-1"/>
                <w:sz w:val="18"/>
                <w:szCs w:val="18"/>
                <w:lang w:eastAsia="en-US"/>
              </w:rPr>
              <w:t>projektuje doświadczenie chemiczne umożliwiające odróżnienie kwasu oleinowego od kwasów palmitynowego lub stearynowego</w:t>
            </w:r>
          </w:p>
          <w:p>
            <w:pPr>
              <w:pStyle w:val="Normal"/>
              <w:numPr>
                <w:ilvl w:val="0"/>
                <w:numId w:val="13"/>
              </w:numPr>
              <w:shd w:fill="FFFFFF" w:val="clear"/>
              <w:ind w:hanging="142" w:start="142" w:end="0"/>
              <w:rPr>
                <w:rFonts w:eastAsia="Calibri"/>
                <w:b/>
                <w:bCs/>
                <w:color w:val="000000"/>
                <w:spacing w:val="-1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spacing w:val="-1"/>
                <w:sz w:val="18"/>
                <w:szCs w:val="18"/>
                <w:lang w:eastAsia="en-US"/>
              </w:rPr>
              <w:t>zapisuje równania reakcji chemicznych prostych kwasów karboksylowych z alkoholami monohydroksylowymi</w:t>
            </w:r>
          </w:p>
          <w:p>
            <w:pPr>
              <w:pStyle w:val="Normal"/>
              <w:numPr>
                <w:ilvl w:val="0"/>
                <w:numId w:val="13"/>
              </w:numPr>
              <w:shd w:fill="FFFFFF" w:val="clear"/>
              <w:ind w:hanging="142" w:start="142" w:end="0"/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</w:pPr>
            <w:r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  <w:t>zapisuje równania reakcji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color w:val="000000"/>
                <w:spacing w:val="-2"/>
                <w:sz w:val="18"/>
                <w:szCs w:val="18"/>
                <w:lang w:eastAsia="en-US"/>
              </w:rPr>
              <w:t>otrzymywania podanych estrów</w:t>
            </w:r>
          </w:p>
          <w:p>
            <w:pPr>
              <w:pStyle w:val="Normal"/>
              <w:numPr>
                <w:ilvl w:val="0"/>
                <w:numId w:val="13"/>
              </w:numPr>
              <w:shd w:fill="FFFFFF" w:val="clear"/>
              <w:ind w:hanging="142" w:start="142" w:end="0"/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</w:pPr>
            <w:r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  <w:t>tworzy wzory estrów na podstawie nazw kwasów i alkoholi</w:t>
            </w:r>
          </w:p>
          <w:p>
            <w:pPr>
              <w:pStyle w:val="Tekstkomentarza"/>
              <w:numPr>
                <w:ilvl w:val="0"/>
                <w:numId w:val="13"/>
              </w:numPr>
              <w:shd w:fill="FFFFFF" w:val="clear"/>
              <w:ind w:hanging="142" w:start="142" w:end="0"/>
              <w:rPr>
                <w:rFonts w:eastAsia="Calibri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color w:val="000000"/>
                <w:spacing w:val="-1"/>
                <w:sz w:val="18"/>
                <w:szCs w:val="18"/>
                <w:lang w:eastAsia="en-US"/>
              </w:rPr>
              <w:t xml:space="preserve">tworzy nazwy systematyczne i zwyczajowe estrów </w:t>
            </w:r>
            <w:r>
              <w:rPr>
                <w:sz w:val="18"/>
                <w:szCs w:val="18"/>
              </w:rPr>
              <w:t>na podstawie nazw odpowiednich kwasów karboksylowych i alkoholi</w:t>
            </w:r>
          </w:p>
          <w:p>
            <w:pPr>
              <w:pStyle w:val="Normal"/>
              <w:numPr>
                <w:ilvl w:val="0"/>
                <w:numId w:val="13"/>
              </w:numPr>
              <w:shd w:fill="FFFFFF" w:val="clear"/>
              <w:ind w:hanging="142" w:start="142" w:end="0"/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</w:pPr>
            <w:r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  <w:t xml:space="preserve">zapisuje wzór poznanego </w:t>
            </w:r>
            <w:r>
              <w:rPr>
                <w:rFonts w:eastAsia="Calibri"/>
                <w:color w:val="000000"/>
                <w:spacing w:val="-6"/>
                <w:sz w:val="18"/>
                <w:szCs w:val="18"/>
                <w:lang w:eastAsia="en-US"/>
              </w:rPr>
              <w:t>aminokwasu</w:t>
            </w:r>
          </w:p>
          <w:p>
            <w:pPr>
              <w:pStyle w:val="Normal"/>
              <w:numPr>
                <w:ilvl w:val="0"/>
                <w:numId w:val="13"/>
              </w:numPr>
              <w:shd w:fill="FFFFFF" w:val="clear"/>
              <w:ind w:hanging="142" w:start="142" w:end="0"/>
              <w:rPr>
                <w:rFonts w:eastAsia="Calibri"/>
                <w:b/>
                <w:bCs/>
                <w:color w:val="000000"/>
                <w:spacing w:val="-1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spacing w:val="-1"/>
                <w:sz w:val="18"/>
                <w:szCs w:val="18"/>
                <w:lang w:eastAsia="en-US"/>
              </w:rPr>
              <w:t>opisuje budowę oraz wybrane właściwości fizyczne i</w:t>
            </w:r>
            <w:r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  <w:t> </w:t>
            </w:r>
            <w:r>
              <w:rPr>
                <w:rFonts w:eastAsia="Calibri"/>
                <w:b/>
                <w:bCs/>
                <w:color w:val="000000"/>
                <w:spacing w:val="-1"/>
                <w:sz w:val="18"/>
                <w:szCs w:val="18"/>
                <w:lang w:eastAsia="en-US"/>
              </w:rPr>
              <w:t>chemiczne</w:t>
            </w:r>
            <w:r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bCs/>
                <w:color w:val="000000"/>
                <w:spacing w:val="-1"/>
                <w:sz w:val="18"/>
                <w:szCs w:val="18"/>
                <w:lang w:eastAsia="en-US"/>
              </w:rPr>
              <w:t>aminokwasów na przykładzie kwasu aminooctowego (glicyny)</w:t>
            </w:r>
          </w:p>
          <w:p>
            <w:pPr>
              <w:pStyle w:val="Normal"/>
              <w:numPr>
                <w:ilvl w:val="0"/>
                <w:numId w:val="13"/>
              </w:numPr>
              <w:shd w:fill="FFFFFF" w:val="clear"/>
              <w:ind w:hanging="142" w:start="142" w:end="0"/>
              <w:rPr>
                <w:rFonts w:eastAsia="Calibri"/>
                <w:bCs/>
                <w:color w:val="000000"/>
                <w:spacing w:val="-1"/>
                <w:sz w:val="18"/>
                <w:szCs w:val="18"/>
                <w:lang w:eastAsia="en-US"/>
              </w:rPr>
            </w:pPr>
            <w:r>
              <w:rPr>
                <w:rFonts w:eastAsia="Calibri"/>
                <w:bCs/>
                <w:color w:val="000000"/>
                <w:spacing w:val="-1"/>
                <w:sz w:val="18"/>
                <w:szCs w:val="18"/>
                <w:lang w:eastAsia="en-US"/>
              </w:rPr>
              <w:t>opisuje właściwości</w:t>
            </w:r>
            <w:r>
              <w:rPr>
                <w:rFonts w:eastAsia="Calibri"/>
                <w:b/>
                <w:bCs/>
                <w:color w:val="000000"/>
                <w:spacing w:val="-1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Cs/>
                <w:color w:val="000000"/>
                <w:spacing w:val="-1"/>
                <w:sz w:val="18"/>
                <w:szCs w:val="18"/>
                <w:lang w:eastAsia="en-US"/>
              </w:rPr>
              <w:t>omawianych związków chemicznych</w:t>
            </w:r>
          </w:p>
          <w:p>
            <w:pPr>
              <w:pStyle w:val="Normal"/>
              <w:numPr>
                <w:ilvl w:val="0"/>
                <w:numId w:val="13"/>
              </w:numPr>
              <w:shd w:fill="FFFFFF" w:val="clear"/>
              <w:ind w:hanging="142" w:start="142" w:end="0"/>
              <w:rPr>
                <w:rFonts w:eastAsia="Calibri"/>
                <w:b/>
                <w:bCs/>
                <w:spacing w:val="-1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bada niektóre właściwości fizyczne i chemiczne omawianych związków</w:t>
            </w:r>
          </w:p>
          <w:p>
            <w:pPr>
              <w:pStyle w:val="Normal"/>
              <w:numPr>
                <w:ilvl w:val="0"/>
                <w:numId w:val="13"/>
              </w:numPr>
              <w:shd w:fill="FFFFFF" w:val="clear"/>
              <w:ind w:hanging="142" w:start="142" w:end="0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  <w:t>opisuje przeprowadzone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color w:val="000000"/>
                <w:spacing w:val="-3"/>
                <w:sz w:val="18"/>
                <w:szCs w:val="18"/>
                <w:lang w:eastAsia="en-US"/>
              </w:rPr>
              <w:t>doświadczenia chemiczne</w:t>
            </w:r>
          </w:p>
        </w:tc>
        <w:tc>
          <w:tcPr>
            <w:tcW w:w="300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FFFFFF" w:val="clear"/>
          </w:tcPr>
          <w:p>
            <w:pPr>
              <w:pStyle w:val="Normal"/>
              <w:shd w:fill="FFFFFF" w:val="clear"/>
              <w:spacing w:before="240" w:after="0"/>
              <w:ind w:hanging="102" w:start="102" w:end="0"/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</w:pPr>
            <w:r>
              <w:rPr>
                <w:rFonts w:eastAsia="Calibri"/>
                <w:color w:val="000000"/>
                <w:spacing w:val="-6"/>
                <w:sz w:val="18"/>
                <w:szCs w:val="18"/>
                <w:lang w:eastAsia="en-US"/>
              </w:rPr>
              <w:t>Uczeń:</w:t>
            </w:r>
          </w:p>
          <w:p>
            <w:pPr>
              <w:pStyle w:val="Normal"/>
              <w:numPr>
                <w:ilvl w:val="0"/>
                <w:numId w:val="18"/>
              </w:numPr>
              <w:shd w:fill="FFFFFF" w:val="clear"/>
              <w:ind w:hanging="142" w:start="142" w:end="0"/>
              <w:rPr>
                <w:rFonts w:eastAsia="Calibri"/>
                <w:i/>
                <w:i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  <w:t>proponuje doświadczenie chemiczne do</w:t>
            </w:r>
            <w:r>
              <w:rPr>
                <w:rFonts w:eastAsia="Calibri"/>
                <w:sz w:val="18"/>
                <w:szCs w:val="18"/>
                <w:lang w:eastAsia="en-US"/>
              </w:rPr>
              <w:t> </w:t>
            </w:r>
            <w:r>
              <w:rPr>
                <w:rFonts w:eastAsia="Calibri"/>
                <w:color w:val="000000"/>
                <w:spacing w:val="-6"/>
                <w:sz w:val="18"/>
                <w:szCs w:val="18"/>
                <w:lang w:eastAsia="en-US"/>
              </w:rPr>
              <w:t xml:space="preserve">podanego tematu z działu </w:t>
            </w:r>
            <w:r>
              <w:rPr>
                <w:rFonts w:eastAsia="Calibri"/>
                <w:i/>
                <w:color w:val="000000"/>
                <w:spacing w:val="-6"/>
                <w:sz w:val="18"/>
                <w:szCs w:val="18"/>
                <w:lang w:eastAsia="en-US"/>
              </w:rPr>
              <w:t>Pochodne węglowodorów</w:t>
            </w:r>
          </w:p>
          <w:p>
            <w:pPr>
              <w:pStyle w:val="Normal"/>
              <w:numPr>
                <w:ilvl w:val="0"/>
                <w:numId w:val="18"/>
              </w:numPr>
              <w:shd w:fill="FFFFFF" w:val="clear"/>
              <w:ind w:hanging="142" w:start="142" w:end="0"/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</w:pPr>
            <w:r>
              <w:rPr>
                <w:rFonts w:eastAsia="Calibri"/>
                <w:color w:val="000000"/>
                <w:sz w:val="18"/>
                <w:szCs w:val="18"/>
                <w:lang w:eastAsia="en-US"/>
              </w:rPr>
              <w:t>opisuje doświadczenia chemiczne (schemat, obserwacje, wniosek)</w:t>
            </w:r>
          </w:p>
          <w:p>
            <w:pPr>
              <w:pStyle w:val="Normal"/>
              <w:numPr>
                <w:ilvl w:val="0"/>
                <w:numId w:val="18"/>
              </w:numPr>
              <w:shd w:fill="FFFFFF" w:val="clear"/>
              <w:ind w:hanging="142" w:start="142" w:end="0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  <w:t>przeprowadza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color w:val="000000"/>
                <w:spacing w:val="-3"/>
                <w:sz w:val="18"/>
                <w:szCs w:val="18"/>
                <w:lang w:eastAsia="en-US"/>
              </w:rPr>
              <w:t xml:space="preserve">doświadczenia chemiczne do działu </w:t>
            </w:r>
            <w:r>
              <w:rPr>
                <w:rFonts w:eastAsia="Calibri"/>
                <w:i/>
                <w:color w:val="000000"/>
                <w:spacing w:val="-6"/>
                <w:sz w:val="18"/>
                <w:szCs w:val="18"/>
                <w:lang w:eastAsia="en-US"/>
              </w:rPr>
              <w:t>Pochodne węglowodorów</w:t>
            </w:r>
          </w:p>
          <w:p>
            <w:pPr>
              <w:pStyle w:val="Normal"/>
              <w:numPr>
                <w:ilvl w:val="0"/>
                <w:numId w:val="18"/>
              </w:numPr>
              <w:shd w:fill="FFFFFF" w:val="clear"/>
              <w:ind w:hanging="142" w:start="142" w:end="0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color w:val="000000"/>
                <w:sz w:val="18"/>
                <w:szCs w:val="18"/>
                <w:lang w:eastAsia="en-US"/>
              </w:rPr>
              <w:t>zapisuje wzory podanych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  <w:lang w:eastAsia="en-US"/>
              </w:rPr>
              <w:t>alkoholi i kwasów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karboksylowych</w:t>
            </w:r>
          </w:p>
          <w:p>
            <w:pPr>
              <w:pStyle w:val="Normal"/>
              <w:numPr>
                <w:ilvl w:val="0"/>
                <w:numId w:val="18"/>
              </w:numPr>
              <w:shd w:fill="FFFFFF" w:val="clear"/>
              <w:ind w:hanging="142" w:start="142" w:end="0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zapisuje równania reakcji chemicznych alkoholi, kwasów karboksylowych o wyższym stopniu trudności (np. więcej niż cztery atomów węgla w cząsteczce) </w:t>
            </w:r>
          </w:p>
          <w:p>
            <w:pPr>
              <w:pStyle w:val="Normal"/>
              <w:numPr>
                <w:ilvl w:val="0"/>
                <w:numId w:val="18"/>
              </w:numPr>
              <w:shd w:fill="FFFFFF" w:val="clear"/>
              <w:ind w:hanging="142" w:start="142" w:end="0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wyjaśnia zależność między długością łańcucha węglowego a stanem skupienia i reaktywnością alkoholi oraz kwasów karboksylowych</w:t>
            </w:r>
          </w:p>
          <w:p>
            <w:pPr>
              <w:pStyle w:val="Normal"/>
              <w:numPr>
                <w:ilvl w:val="0"/>
                <w:numId w:val="18"/>
              </w:numPr>
              <w:shd w:fill="FFFFFF" w:val="clear"/>
              <w:ind w:hanging="142" w:start="142" w:end="0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zapisuje równania reakcji otrzymywania estru o podanej nazwie lub podanym wzorze</w:t>
            </w:r>
          </w:p>
          <w:p>
            <w:pPr>
              <w:pStyle w:val="Normal"/>
              <w:numPr>
                <w:ilvl w:val="0"/>
                <w:numId w:val="18"/>
              </w:numPr>
              <w:shd w:fill="FFFFFF" w:val="clear"/>
              <w:ind w:hanging="142" w:start="142" w:end="0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spacing w:val="-1"/>
                <w:sz w:val="18"/>
                <w:szCs w:val="18"/>
                <w:lang w:eastAsia="en-US"/>
              </w:rPr>
              <w:t>planuje i przeprowadza doświadczenie pozwalające otrzymać ester o podanej nazwie</w:t>
            </w:r>
          </w:p>
          <w:p>
            <w:pPr>
              <w:pStyle w:val="Normal"/>
              <w:numPr>
                <w:ilvl w:val="0"/>
                <w:numId w:val="18"/>
              </w:numPr>
              <w:shd w:fill="FFFFFF" w:val="clear"/>
              <w:ind w:hanging="142" w:start="142" w:end="0"/>
              <w:rPr>
                <w:rFonts w:eastAsia="Calibri"/>
                <w:color w:val="000000"/>
                <w:spacing w:val="-2"/>
                <w:sz w:val="18"/>
                <w:szCs w:val="18"/>
                <w:lang w:eastAsia="en-US"/>
              </w:rPr>
            </w:pPr>
            <w:r>
              <w:rPr>
                <w:rFonts w:eastAsia="Calibri"/>
                <w:color w:val="000000"/>
                <w:sz w:val="18"/>
                <w:szCs w:val="18"/>
                <w:lang w:eastAsia="en-US"/>
              </w:rPr>
              <w:t>przewiduje produkty reakcji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chemicznej</w:t>
            </w:r>
          </w:p>
          <w:p>
            <w:pPr>
              <w:pStyle w:val="Normal"/>
              <w:numPr>
                <w:ilvl w:val="0"/>
                <w:numId w:val="18"/>
              </w:numPr>
              <w:shd w:fill="FFFFFF" w:val="clear"/>
              <w:ind w:hanging="142" w:start="142" w:end="0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color w:val="000000"/>
                <w:spacing w:val="-2"/>
                <w:sz w:val="18"/>
                <w:szCs w:val="18"/>
                <w:lang w:eastAsia="en-US"/>
              </w:rPr>
              <w:t>identyfikuje poznane substancje</w:t>
            </w:r>
          </w:p>
          <w:p>
            <w:pPr>
              <w:pStyle w:val="Normal"/>
              <w:numPr>
                <w:ilvl w:val="0"/>
                <w:numId w:val="18"/>
              </w:numPr>
              <w:shd w:fill="FFFFFF" w:val="clear"/>
              <w:ind w:hanging="142" w:start="142" w:end="0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color w:val="000000"/>
                <w:sz w:val="18"/>
                <w:szCs w:val="18"/>
                <w:lang w:eastAsia="en-US"/>
              </w:rPr>
              <w:t>omawia szczegółowo przebieg reakcji estryfikacji</w:t>
            </w:r>
          </w:p>
          <w:p>
            <w:pPr>
              <w:pStyle w:val="Normal"/>
              <w:numPr>
                <w:ilvl w:val="0"/>
                <w:numId w:val="18"/>
              </w:numPr>
              <w:shd w:fill="FFFFFF" w:val="clear"/>
              <w:ind w:hanging="142" w:start="142" w:end="0"/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</w:pPr>
            <w:r>
              <w:rPr>
                <w:rFonts w:eastAsia="Calibri"/>
                <w:color w:val="000000"/>
                <w:sz w:val="18"/>
                <w:szCs w:val="18"/>
                <w:lang w:eastAsia="en-US"/>
              </w:rPr>
              <w:t>omawia różnicę między reakcją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color w:val="000000"/>
                <w:spacing w:val="-2"/>
                <w:sz w:val="18"/>
                <w:szCs w:val="18"/>
                <w:lang w:eastAsia="en-US"/>
              </w:rPr>
              <w:t>estryfikacji a reakcją zobojętniania</w:t>
            </w:r>
          </w:p>
          <w:p>
            <w:pPr>
              <w:pStyle w:val="Normal"/>
              <w:numPr>
                <w:ilvl w:val="0"/>
                <w:numId w:val="18"/>
              </w:numPr>
              <w:shd w:fill="FFFFFF" w:val="clear"/>
              <w:ind w:hanging="142" w:start="142" w:end="0"/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</w:pPr>
            <w:r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  <w:t>zapisuje równania reakcji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chemicznych </w:t>
            </w:r>
            <w:r>
              <w:rPr>
                <w:rFonts w:eastAsia="Calibri"/>
                <w:color w:val="000000"/>
                <w:spacing w:val="-2"/>
                <w:sz w:val="18"/>
                <w:szCs w:val="18"/>
                <w:lang w:eastAsia="en-US"/>
              </w:rPr>
              <w:t>w formach: cząsteczkowej, jonowej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i</w:t>
            </w:r>
            <w:r>
              <w:rPr>
                <w:rFonts w:eastAsia="Calibri"/>
                <w:color w:val="000000"/>
                <w:spacing w:val="-2"/>
                <w:sz w:val="18"/>
                <w:szCs w:val="18"/>
                <w:lang w:eastAsia="en-US"/>
              </w:rPr>
              <w:t> skróconej jonowej</w:t>
            </w:r>
          </w:p>
          <w:p>
            <w:pPr>
              <w:pStyle w:val="Normal"/>
              <w:numPr>
                <w:ilvl w:val="0"/>
                <w:numId w:val="18"/>
              </w:numPr>
              <w:shd w:fill="FFFFFF" w:val="clear"/>
              <w:ind w:hanging="142" w:start="142" w:end="0"/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</w:pPr>
            <w:r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  <w:t>analizuje konsekwencje istnienia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  <w:t>dwóch grup funkcyjnych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color w:val="000000"/>
                <w:spacing w:val="-4"/>
                <w:sz w:val="18"/>
                <w:szCs w:val="18"/>
                <w:lang w:eastAsia="en-US"/>
              </w:rPr>
              <w:t>w cząsteczce aminokwasu</w:t>
            </w:r>
          </w:p>
          <w:p>
            <w:pPr>
              <w:pStyle w:val="Normal"/>
              <w:numPr>
                <w:ilvl w:val="0"/>
                <w:numId w:val="18"/>
              </w:numPr>
              <w:shd w:fill="FFFFFF" w:val="clear"/>
              <w:ind w:hanging="142" w:start="142" w:end="0"/>
              <w:rPr>
                <w:rFonts w:eastAsia="Calibri"/>
                <w:b/>
                <w:color w:val="000000"/>
                <w:spacing w:val="-1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color w:val="000000"/>
                <w:spacing w:val="-1"/>
                <w:sz w:val="18"/>
                <w:szCs w:val="18"/>
                <w:lang w:eastAsia="en-US"/>
              </w:rPr>
              <w:t>zapisuje równanie kondensacji dwóch cząsteczek glicyny</w:t>
            </w:r>
          </w:p>
          <w:p>
            <w:pPr>
              <w:pStyle w:val="Normal"/>
              <w:numPr>
                <w:ilvl w:val="0"/>
                <w:numId w:val="18"/>
              </w:numPr>
              <w:shd w:fill="FFFFFF" w:val="clear"/>
              <w:ind w:hanging="142" w:start="142" w:end="0"/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</w:pPr>
            <w:r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  <w:t>opisuje mechanizm powstawania wiązania peptydowego</w:t>
            </w:r>
          </w:p>
          <w:p>
            <w:pPr>
              <w:pStyle w:val="Normal"/>
              <w:shd w:fill="FFFFFF" w:val="clear"/>
              <w:ind w:start="142" w:end="0"/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</w:pPr>
            <w:r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</w:r>
          </w:p>
        </w:tc>
        <w:tc>
          <w:tcPr>
            <w:tcW w:w="300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FFFFFF" w:val="clear"/>
          </w:tcPr>
          <w:p>
            <w:pPr>
              <w:pStyle w:val="Normal"/>
              <w:shd w:fill="FFFFFF" w:val="clear"/>
              <w:spacing w:before="240" w:after="0"/>
              <w:ind w:hanging="102" w:start="102" w:end="0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Uczeń:</w:t>
            </w:r>
          </w:p>
          <w:p>
            <w:pPr>
              <w:pStyle w:val="Normal"/>
              <w:numPr>
                <w:ilvl w:val="0"/>
                <w:numId w:val="13"/>
              </w:numPr>
              <w:shd w:fill="FFFFFF" w:val="clear"/>
              <w:ind w:hanging="142" w:start="142" w:end="0"/>
              <w:rPr>
                <w:rFonts w:eastAsia="Calibri"/>
                <w:color w:val="000000"/>
                <w:spacing w:val="-6"/>
                <w:sz w:val="18"/>
                <w:szCs w:val="18"/>
                <w:lang w:eastAsia="en-US"/>
              </w:rPr>
            </w:pPr>
            <w:r>
              <w:rPr>
                <w:rFonts w:eastAsia="Calibri"/>
                <w:color w:val="000000"/>
                <w:spacing w:val="-6"/>
                <w:sz w:val="18"/>
                <w:szCs w:val="18"/>
                <w:lang w:eastAsia="en-US"/>
              </w:rPr>
              <w:t>wyszukuje, porządkuje i prezentuje informacje na temat zastosowań glicerolu</w:t>
            </w:r>
          </w:p>
          <w:p>
            <w:pPr>
              <w:pStyle w:val="Normal"/>
              <w:numPr>
                <w:ilvl w:val="0"/>
                <w:numId w:val="13"/>
              </w:numPr>
              <w:shd w:fill="FFFFFF" w:val="clear"/>
              <w:ind w:hanging="142" w:start="142" w:end="0"/>
              <w:rPr>
                <w:rFonts w:eastAsia="Calibri"/>
                <w:color w:val="000000"/>
                <w:spacing w:val="-6"/>
                <w:sz w:val="18"/>
                <w:szCs w:val="18"/>
                <w:lang w:eastAsia="en-US"/>
              </w:rPr>
            </w:pPr>
            <w:r>
              <w:rPr>
                <w:rFonts w:eastAsia="Calibri"/>
                <w:color w:val="000000"/>
                <w:spacing w:val="-6"/>
                <w:sz w:val="18"/>
                <w:szCs w:val="18"/>
                <w:lang w:eastAsia="en-US"/>
              </w:rPr>
              <w:t>wyszukuje informacje na temat zastosowań kwasów organicznych występujących w przyrodzie</w:t>
            </w:r>
          </w:p>
          <w:p>
            <w:pPr>
              <w:pStyle w:val="Normal"/>
              <w:numPr>
                <w:ilvl w:val="0"/>
                <w:numId w:val="13"/>
              </w:numPr>
              <w:shd w:fill="FFFFFF" w:val="clear"/>
              <w:ind w:hanging="142" w:start="142" w:end="0"/>
              <w:rPr>
                <w:rFonts w:eastAsia="Calibri"/>
                <w:color w:val="000000"/>
                <w:spacing w:val="-6"/>
                <w:sz w:val="18"/>
                <w:szCs w:val="18"/>
                <w:lang w:eastAsia="en-US"/>
              </w:rPr>
            </w:pPr>
            <w:r>
              <w:rPr>
                <w:rFonts w:eastAsia="Calibri"/>
                <w:color w:val="000000"/>
                <w:spacing w:val="-6"/>
                <w:sz w:val="18"/>
                <w:szCs w:val="18"/>
                <w:lang w:eastAsia="en-US"/>
              </w:rPr>
              <w:t>wyszukuje informacje o właściwościach estrów w aspekcie ich zastosowań</w:t>
            </w:r>
          </w:p>
        </w:tc>
      </w:tr>
    </w:tbl>
    <w:p>
      <w:pPr>
        <w:pStyle w:val="Normal"/>
        <w:ind w:start="-181" w:end="0"/>
        <w:rPr>
          <w:rFonts w:eastAsia="Calibri"/>
          <w:b/>
          <w:bCs/>
          <w:sz w:val="18"/>
          <w:szCs w:val="18"/>
          <w:lang w:eastAsia="en-US"/>
        </w:rPr>
      </w:pPr>
      <w:r>
        <w:rPr>
          <w:rFonts w:eastAsia="Calibri"/>
          <w:b/>
          <w:bCs/>
          <w:sz w:val="18"/>
          <w:szCs w:val="18"/>
          <w:lang w:eastAsia="en-US"/>
        </w:rPr>
      </w:r>
    </w:p>
    <w:p>
      <w:pPr>
        <w:pStyle w:val="Normal"/>
        <w:rPr>
          <w:sz w:val="22"/>
          <w:szCs w:val="22"/>
        </w:rPr>
      </w:pPr>
      <w:r>
        <w:rPr/>
        <w:t>Ocenę celującą otrzymuje uczeń, który opanował wszystkie treści z podstawy programowej oraz rozwiązuje zadania o wysokim stopniu trudności.</w:t>
      </w:r>
      <w:r>
        <w:br w:type="page"/>
      </w:r>
    </w:p>
    <w:p>
      <w:pPr>
        <w:pStyle w:val="Normal"/>
        <w:shd w:fill="FFFFFF" w:val="clear"/>
        <w:rPr/>
      </w:pPr>
      <w:r>
        <w:rPr>
          <w:rFonts w:eastAsia="Calibri"/>
          <w:b/>
          <w:bCs/>
          <w:lang w:eastAsia="en-US"/>
        </w:rPr>
        <w:t>XI. Substancje o znaczeniu biologicznym</w:t>
      </w:r>
    </w:p>
    <w:p>
      <w:pPr>
        <w:pStyle w:val="Normal"/>
        <w:spacing w:lineRule="exact" w:line="1" w:before="0" w:after="187"/>
        <w:ind w:start="-181" w:end="0"/>
        <w:rPr>
          <w:rFonts w:eastAsia="Calibri"/>
          <w:b/>
          <w:bCs/>
          <w:sz w:val="18"/>
          <w:szCs w:val="18"/>
          <w:lang w:eastAsia="en-US"/>
        </w:rPr>
      </w:pPr>
      <w:r>
        <w:rPr>
          <w:rFonts w:eastAsia="Calibri"/>
          <w:b/>
          <w:bCs/>
          <w:sz w:val="18"/>
          <w:szCs w:val="18"/>
          <w:lang w:eastAsia="en-US"/>
        </w:rPr>
      </w:r>
    </w:p>
    <w:tbl>
      <w:tblPr>
        <w:tblW w:w="15025" w:type="dxa"/>
        <w:jc w:val="center"/>
        <w:tblInd w:w="0" w:type="dxa"/>
        <w:tblLayout w:type="fixed"/>
        <w:tblCellMar>
          <w:top w:w="0" w:type="dxa"/>
          <w:start w:w="40" w:type="dxa"/>
          <w:bottom w:w="0" w:type="dxa"/>
          <w:end w:w="40" w:type="dxa"/>
        </w:tblCellMar>
      </w:tblPr>
      <w:tblGrid>
        <w:gridCol w:w="3005"/>
        <w:gridCol w:w="3005"/>
        <w:gridCol w:w="3005"/>
        <w:gridCol w:w="3005"/>
        <w:gridCol w:w="3005"/>
      </w:tblGrid>
      <w:tr>
        <w:trPr>
          <w:trHeight w:val="491" w:hRule="atLeast"/>
        </w:trPr>
        <w:tc>
          <w:tcPr>
            <w:tcW w:w="300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shd w:fill="D9D9D9" w:val="clear"/>
          </w:tcPr>
          <w:p>
            <w:pPr>
              <w:pStyle w:val="Normal"/>
              <w:spacing w:before="180" w:after="0"/>
              <w:ind w:start="-181" w:end="0"/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Ocena dopuszczająca</w:t>
            </w:r>
          </w:p>
          <w:p>
            <w:pPr>
              <w:pStyle w:val="Normal"/>
              <w:spacing w:before="0" w:after="180"/>
              <w:ind w:start="-181" w:end="0"/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[1]</w:t>
            </w:r>
          </w:p>
        </w:tc>
        <w:tc>
          <w:tcPr>
            <w:tcW w:w="300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shd w:fill="D9D9D9" w:val="clear"/>
          </w:tcPr>
          <w:p>
            <w:pPr>
              <w:pStyle w:val="Normal"/>
              <w:spacing w:before="180" w:after="0"/>
              <w:ind w:start="-181" w:end="0"/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Ocena dostateczna</w:t>
            </w:r>
          </w:p>
          <w:p>
            <w:pPr>
              <w:pStyle w:val="Normal"/>
              <w:spacing w:before="0" w:after="180"/>
              <w:ind w:start="-181" w:end="0"/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[1 + 2]</w:t>
            </w:r>
          </w:p>
        </w:tc>
        <w:tc>
          <w:tcPr>
            <w:tcW w:w="300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shd w:fill="D9D9D9" w:val="clear"/>
          </w:tcPr>
          <w:p>
            <w:pPr>
              <w:pStyle w:val="Normal"/>
              <w:spacing w:before="180" w:after="0"/>
              <w:ind w:start="-181" w:end="0"/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Ocena dobra</w:t>
            </w:r>
          </w:p>
          <w:p>
            <w:pPr>
              <w:pStyle w:val="Normal"/>
              <w:spacing w:before="0" w:after="180"/>
              <w:ind w:start="-181" w:end="0"/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[1 + 2 + 3]</w:t>
            </w:r>
          </w:p>
        </w:tc>
        <w:tc>
          <w:tcPr>
            <w:tcW w:w="300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shd w:fill="D9D9D9" w:val="clear"/>
          </w:tcPr>
          <w:p>
            <w:pPr>
              <w:pStyle w:val="Normal"/>
              <w:spacing w:before="180" w:after="0"/>
              <w:ind w:start="-181" w:end="0"/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Ocena bardzo dobra</w:t>
            </w:r>
          </w:p>
          <w:p>
            <w:pPr>
              <w:pStyle w:val="Normal"/>
              <w:spacing w:before="0" w:after="180"/>
              <w:ind w:start="-181" w:end="0"/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[1 + 2 + 3 + 4]</w:t>
            </w:r>
          </w:p>
        </w:tc>
        <w:tc>
          <w:tcPr>
            <w:tcW w:w="3005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shd w:fill="D9D9D9" w:val="clear"/>
          </w:tcPr>
          <w:p>
            <w:pPr>
              <w:pStyle w:val="Normal"/>
              <w:spacing w:before="180" w:after="0"/>
              <w:ind w:start="-181" w:end="0"/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Ocena celująca</w:t>
            </w:r>
          </w:p>
          <w:p>
            <w:pPr>
              <w:pStyle w:val="Normal"/>
              <w:ind w:start="-181" w:end="0"/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[1 + 2 + 3 + 4 + 5]</w:t>
            </w:r>
          </w:p>
        </w:tc>
      </w:tr>
      <w:tr>
        <w:trPr>
          <w:trHeight w:val="6633" w:hRule="atLeast"/>
        </w:trPr>
        <w:tc>
          <w:tcPr>
            <w:tcW w:w="300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FFFFFF" w:val="clear"/>
          </w:tcPr>
          <w:p>
            <w:pPr>
              <w:pStyle w:val="Normal"/>
              <w:spacing w:before="240" w:after="0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Uczeń:</w:t>
            </w:r>
          </w:p>
          <w:p>
            <w:pPr>
              <w:pStyle w:val="Normal"/>
              <w:numPr>
                <w:ilvl w:val="0"/>
                <w:numId w:val="14"/>
              </w:numPr>
              <w:ind w:hanging="142" w:start="142" w:end="0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spacing w:val="-1"/>
                <w:sz w:val="18"/>
                <w:szCs w:val="18"/>
                <w:lang w:eastAsia="en-US"/>
              </w:rPr>
              <w:t xml:space="preserve">wymienia pierwiastki chemiczne, </w:t>
            </w:r>
            <w:r>
              <w:rPr>
                <w:b/>
                <w:sz w:val="18"/>
                <w:szCs w:val="18"/>
              </w:rPr>
              <w:t>których atomy wchodzą w skład cząsteczek:</w:t>
            </w:r>
            <w:r>
              <w:rPr>
                <w:rFonts w:eastAsia="Calibri"/>
                <w:b/>
                <w:bCs/>
                <w:spacing w:val="-1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spacing w:val="-1"/>
                <w:sz w:val="18"/>
                <w:szCs w:val="18"/>
                <w:lang w:eastAsia="en-US"/>
              </w:rPr>
              <w:t>tłuszczów</w:t>
            </w:r>
            <w:r>
              <w:rPr>
                <w:rFonts w:eastAsia="Calibri"/>
                <w:b/>
                <w:bCs/>
                <w:spacing w:val="-1"/>
                <w:sz w:val="18"/>
                <w:szCs w:val="18"/>
                <w:lang w:eastAsia="en-US"/>
              </w:rPr>
              <w:t>, cukrów i</w:t>
            </w: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 </w:t>
            </w:r>
            <w:r>
              <w:rPr>
                <w:rFonts w:eastAsia="Calibri"/>
                <w:b/>
                <w:bCs/>
                <w:spacing w:val="-4"/>
                <w:sz w:val="18"/>
                <w:szCs w:val="18"/>
                <w:lang w:eastAsia="en-US"/>
              </w:rPr>
              <w:t>białek</w:t>
            </w:r>
          </w:p>
          <w:p>
            <w:pPr>
              <w:pStyle w:val="Normal"/>
              <w:numPr>
                <w:ilvl w:val="0"/>
                <w:numId w:val="14"/>
              </w:numPr>
              <w:ind w:hanging="142" w:start="142" w:end="0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definiuje białka</w:t>
            </w:r>
            <w:r>
              <w:rPr>
                <w:rFonts w:eastAsia="Calibri"/>
                <w:b/>
                <w:bCs/>
                <w:i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jako związki chemiczne powstające z aminokwasów</w:t>
            </w:r>
          </w:p>
          <w:p>
            <w:pPr>
              <w:pStyle w:val="Normal"/>
              <w:numPr>
                <w:ilvl w:val="0"/>
                <w:numId w:val="14"/>
              </w:numPr>
              <w:ind w:hanging="142" w:start="142" w:end="0"/>
              <w:rPr>
                <w:rFonts w:eastAsia="Calibri"/>
                <w:spacing w:val="1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definiuje pojęcia: 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denaturacja, </w:t>
            </w:r>
            <w:r>
              <w:rPr>
                <w:rFonts w:eastAsia="Calibri"/>
                <w:i/>
                <w:spacing w:val="-4"/>
                <w:sz w:val="18"/>
                <w:szCs w:val="18"/>
                <w:lang w:eastAsia="en-US"/>
              </w:rPr>
              <w:t>koagulacja</w:t>
            </w:r>
            <w:r>
              <w:rPr>
                <w:rFonts w:eastAsia="Calibri"/>
                <w:spacing w:val="-4"/>
                <w:sz w:val="18"/>
                <w:szCs w:val="18"/>
                <w:lang w:eastAsia="en-US"/>
              </w:rPr>
              <w:t xml:space="preserve">, </w:t>
            </w:r>
            <w:r>
              <w:rPr>
                <w:rFonts w:eastAsia="Calibri"/>
                <w:i/>
                <w:spacing w:val="-4"/>
                <w:sz w:val="18"/>
                <w:szCs w:val="18"/>
                <w:lang w:eastAsia="en-US"/>
              </w:rPr>
              <w:t>żel</w:t>
            </w:r>
            <w:r>
              <w:rPr>
                <w:rFonts w:eastAsia="Calibri"/>
                <w:spacing w:val="-4"/>
                <w:sz w:val="18"/>
                <w:szCs w:val="18"/>
                <w:lang w:eastAsia="en-US"/>
              </w:rPr>
              <w:t xml:space="preserve">, </w:t>
            </w:r>
            <w:r>
              <w:rPr>
                <w:rFonts w:eastAsia="Calibri"/>
                <w:i/>
                <w:spacing w:val="-4"/>
                <w:sz w:val="18"/>
                <w:szCs w:val="18"/>
                <w:lang w:eastAsia="en-US"/>
              </w:rPr>
              <w:t>zol</w:t>
            </w:r>
          </w:p>
          <w:p>
            <w:pPr>
              <w:pStyle w:val="Normal"/>
              <w:numPr>
                <w:ilvl w:val="0"/>
                <w:numId w:val="14"/>
              </w:numPr>
              <w:ind w:hanging="142" w:start="142" w:end="0"/>
              <w:rPr>
                <w:rFonts w:eastAsia="Calibri"/>
                <w:spacing w:val="-3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spacing w:val="1"/>
                <w:sz w:val="18"/>
                <w:szCs w:val="18"/>
                <w:lang w:eastAsia="en-US"/>
              </w:rPr>
              <w:t xml:space="preserve">wymienia czynniki powodujące </w:t>
            </w:r>
            <w:r>
              <w:rPr>
                <w:rFonts w:eastAsia="Calibri"/>
                <w:b/>
                <w:bCs/>
                <w:spacing w:val="-3"/>
                <w:sz w:val="18"/>
                <w:szCs w:val="18"/>
                <w:lang w:eastAsia="en-US"/>
              </w:rPr>
              <w:t>denaturację białek</w:t>
            </w:r>
          </w:p>
          <w:p>
            <w:pPr>
              <w:pStyle w:val="Normal"/>
              <w:numPr>
                <w:ilvl w:val="0"/>
                <w:numId w:val="14"/>
              </w:numPr>
              <w:ind w:hanging="142" w:start="142" w:end="0"/>
              <w:rPr>
                <w:rFonts w:eastAsia="Calibri"/>
                <w:spacing w:val="-1"/>
                <w:sz w:val="18"/>
                <w:szCs w:val="18"/>
                <w:lang w:eastAsia="en-US"/>
              </w:rPr>
            </w:pPr>
            <w:r>
              <w:rPr>
                <w:rFonts w:eastAsia="Calibri"/>
                <w:spacing w:val="-3"/>
                <w:sz w:val="18"/>
                <w:szCs w:val="18"/>
                <w:lang w:eastAsia="en-US"/>
              </w:rPr>
              <w:t>podaje reakcje charakterystyczne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pacing w:val="-2"/>
                <w:sz w:val="18"/>
                <w:szCs w:val="18"/>
                <w:lang w:eastAsia="en-US"/>
              </w:rPr>
              <w:t>białek i skrobi</w:t>
            </w:r>
          </w:p>
          <w:p>
            <w:pPr>
              <w:pStyle w:val="Normal"/>
              <w:numPr>
                <w:ilvl w:val="0"/>
                <w:numId w:val="14"/>
              </w:numPr>
              <w:ind w:hanging="142" w:start="142" w:end="0"/>
              <w:rPr>
                <w:rFonts w:eastAsia="Calibri"/>
                <w:spacing w:val="-2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wyjaśnia, co to są związki </w:t>
            </w:r>
            <w:r>
              <w:rPr>
                <w:rFonts w:eastAsia="Calibri"/>
                <w:spacing w:val="-2"/>
                <w:sz w:val="18"/>
                <w:szCs w:val="18"/>
                <w:lang w:eastAsia="en-US"/>
              </w:rPr>
              <w:t>wielkocząsteczkowe; wymienia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pacing w:val="-2"/>
                <w:sz w:val="18"/>
                <w:szCs w:val="18"/>
                <w:lang w:eastAsia="en-US"/>
              </w:rPr>
              <w:t>ich przykłady</w:t>
            </w:r>
          </w:p>
          <w:p>
            <w:pPr>
              <w:pStyle w:val="Normal"/>
              <w:rPr>
                <w:rFonts w:eastAsia="Calibri"/>
                <w:spacing w:val="-2"/>
                <w:sz w:val="18"/>
                <w:szCs w:val="18"/>
                <w:lang w:eastAsia="en-US"/>
              </w:rPr>
            </w:pPr>
            <w:r>
              <w:rPr>
                <w:rFonts w:eastAsia="Calibri"/>
                <w:spacing w:val="-2"/>
                <w:sz w:val="18"/>
                <w:szCs w:val="18"/>
                <w:lang w:eastAsia="en-US"/>
              </w:rPr>
            </w:r>
          </w:p>
        </w:tc>
        <w:tc>
          <w:tcPr>
            <w:tcW w:w="300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FFFFFF" w:val="clear"/>
          </w:tcPr>
          <w:p>
            <w:pPr>
              <w:pStyle w:val="Normal"/>
              <w:spacing w:before="240" w:after="0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pacing w:val="-5"/>
                <w:sz w:val="18"/>
                <w:szCs w:val="18"/>
                <w:lang w:eastAsia="en-US"/>
              </w:rPr>
              <w:t>Uczeń:</w:t>
            </w:r>
          </w:p>
          <w:p>
            <w:pPr>
              <w:pStyle w:val="Normal"/>
              <w:numPr>
                <w:ilvl w:val="0"/>
                <w:numId w:val="14"/>
              </w:numPr>
              <w:ind w:hanging="142" w:start="142" w:end="0"/>
              <w:rPr>
                <w:rFonts w:eastAsia="Calibri"/>
                <w:spacing w:val="-4"/>
                <w:sz w:val="18"/>
                <w:szCs w:val="18"/>
                <w:lang w:eastAsia="en-US"/>
              </w:rPr>
            </w:pPr>
            <w:r>
              <w:rPr>
                <w:rFonts w:eastAsia="Calibri"/>
                <w:spacing w:val="-1"/>
                <w:sz w:val="18"/>
                <w:szCs w:val="18"/>
                <w:lang w:eastAsia="en-US"/>
              </w:rPr>
              <w:t>opisuje wpływ oleju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pacing w:val="-2"/>
                <w:sz w:val="18"/>
                <w:szCs w:val="18"/>
                <w:lang w:eastAsia="en-US"/>
              </w:rPr>
              <w:t xml:space="preserve">roślinnego na wodę </w:t>
            </w:r>
            <w:r>
              <w:rPr>
                <w:rFonts w:eastAsia="Calibri"/>
                <w:spacing w:val="-4"/>
                <w:sz w:val="18"/>
                <w:szCs w:val="18"/>
                <w:lang w:eastAsia="en-US"/>
              </w:rPr>
              <w:t>bromową</w:t>
            </w:r>
          </w:p>
          <w:p>
            <w:pPr>
              <w:pStyle w:val="Normal"/>
              <w:numPr>
                <w:ilvl w:val="0"/>
                <w:numId w:val="14"/>
              </w:numPr>
              <w:ind w:hanging="142" w:start="142" w:end="0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pacing w:val="-4"/>
                <w:sz w:val="18"/>
                <w:szCs w:val="18"/>
                <w:lang w:eastAsia="en-US"/>
              </w:rPr>
              <w:t>wyjaśnia, jak można doświadczalnie odróżnić tłuszcze nienasycone od tłuszczów nasyconych</w:t>
            </w:r>
          </w:p>
          <w:p>
            <w:pPr>
              <w:pStyle w:val="Normal"/>
              <w:numPr>
                <w:ilvl w:val="0"/>
                <w:numId w:val="14"/>
              </w:numPr>
              <w:ind w:hanging="142" w:start="142" w:end="0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wymienia czynniki powodujące koagulację białek</w:t>
            </w:r>
          </w:p>
          <w:p>
            <w:pPr>
              <w:pStyle w:val="Normal"/>
              <w:numPr>
                <w:ilvl w:val="0"/>
                <w:numId w:val="14"/>
              </w:numPr>
              <w:ind w:hanging="142" w:start="142" w:end="0"/>
              <w:rPr>
                <w:rFonts w:eastAsia="Calibri"/>
                <w:spacing w:val="-3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 xml:space="preserve">bada właściwości fizyczne wybranych związków chemicznych 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>(glukozy, fruktozy, sacharozy, skrobi i celulozy)</w:t>
            </w:r>
          </w:p>
          <w:p>
            <w:pPr>
              <w:pStyle w:val="Normal"/>
              <w:numPr>
                <w:ilvl w:val="0"/>
                <w:numId w:val="14"/>
              </w:numPr>
              <w:ind w:hanging="142" w:start="142" w:end="0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Cs/>
                <w:sz w:val="18"/>
                <w:szCs w:val="18"/>
                <w:lang w:eastAsia="en-US"/>
              </w:rPr>
              <w:t>wykrywa obecność skrobi i białka w produktach spożywczych</w:t>
            </w:r>
          </w:p>
        </w:tc>
        <w:tc>
          <w:tcPr>
            <w:tcW w:w="300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FFFFFF" w:val="clear"/>
          </w:tcPr>
          <w:p>
            <w:pPr>
              <w:pStyle w:val="Normal"/>
              <w:spacing w:before="240" w:after="0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Uczeń:</w:t>
            </w:r>
          </w:p>
          <w:p>
            <w:pPr>
              <w:pStyle w:val="Normal"/>
              <w:numPr>
                <w:ilvl w:val="0"/>
                <w:numId w:val="14"/>
              </w:numPr>
              <w:ind w:hanging="142" w:start="142" w:end="0"/>
              <w:rPr>
                <w:rFonts w:eastAsia="Calibri"/>
                <w:spacing w:val="-1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wyjaśnia, dlaczego olej roślinny </w:t>
            </w:r>
            <w:r>
              <w:rPr>
                <w:rFonts w:eastAsia="Calibri"/>
                <w:spacing w:val="-1"/>
                <w:sz w:val="18"/>
                <w:szCs w:val="18"/>
                <w:lang w:eastAsia="en-US"/>
              </w:rPr>
              <w:t>odbarwia wodę bromową</w:t>
            </w:r>
          </w:p>
          <w:p>
            <w:pPr>
              <w:pStyle w:val="Normal"/>
              <w:numPr>
                <w:ilvl w:val="0"/>
                <w:numId w:val="14"/>
              </w:numPr>
              <w:ind w:hanging="142" w:start="142" w:end="0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definiuje białka</w:t>
            </w:r>
            <w:r>
              <w:rPr>
                <w:rFonts w:eastAsia="Calibri"/>
                <w:b/>
                <w:bCs/>
                <w:i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jako związki chemiczne powstające w wyniku kondensacji aminokwasów</w:t>
            </w:r>
          </w:p>
          <w:p>
            <w:pPr>
              <w:pStyle w:val="Normal"/>
              <w:numPr>
                <w:ilvl w:val="0"/>
                <w:numId w:val="14"/>
              </w:numPr>
              <w:ind w:hanging="142" w:start="142" w:end="0"/>
              <w:rPr>
                <w:i/>
                <w:i/>
                <w:spacing w:val="-2"/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 xml:space="preserve">definiuje pojęcia: </w:t>
            </w:r>
            <w:r>
              <w:rPr>
                <w:i/>
                <w:spacing w:val="-2"/>
                <w:sz w:val="18"/>
                <w:szCs w:val="18"/>
              </w:rPr>
              <w:t>peptydy</w:t>
            </w:r>
            <w:r>
              <w:rPr>
                <w:spacing w:val="-2"/>
                <w:sz w:val="18"/>
                <w:szCs w:val="18"/>
              </w:rPr>
              <w:t>,</w:t>
            </w:r>
            <w:r>
              <w:rPr>
                <w:i/>
                <w:spacing w:val="-2"/>
                <w:sz w:val="18"/>
                <w:szCs w:val="18"/>
              </w:rPr>
              <w:t xml:space="preserve"> peptyzacja</w:t>
            </w:r>
            <w:r>
              <w:rPr>
                <w:spacing w:val="-2"/>
                <w:sz w:val="18"/>
                <w:szCs w:val="18"/>
              </w:rPr>
              <w:t>,</w:t>
            </w:r>
            <w:r>
              <w:rPr>
                <w:i/>
                <w:spacing w:val="-2"/>
                <w:sz w:val="18"/>
                <w:szCs w:val="18"/>
              </w:rPr>
              <w:t xml:space="preserve"> wysalanie białek</w:t>
            </w:r>
          </w:p>
          <w:p>
            <w:pPr>
              <w:pStyle w:val="Normal"/>
              <w:numPr>
                <w:ilvl w:val="0"/>
                <w:numId w:val="14"/>
              </w:numPr>
              <w:ind w:hanging="142" w:start="142" w:end="0"/>
              <w:rPr>
                <w:b/>
                <w:spacing w:val="-2"/>
                <w:sz w:val="18"/>
                <w:szCs w:val="18"/>
              </w:rPr>
            </w:pPr>
            <w:r>
              <w:rPr>
                <w:b/>
                <w:spacing w:val="-2"/>
                <w:sz w:val="18"/>
                <w:szCs w:val="18"/>
              </w:rPr>
              <w:t>opisuje różnice w przebiegu denaturacji i koagulacji białek</w:t>
            </w:r>
          </w:p>
          <w:p>
            <w:pPr>
              <w:pStyle w:val="Normal"/>
              <w:numPr>
                <w:ilvl w:val="0"/>
                <w:numId w:val="14"/>
              </w:numPr>
              <w:ind w:hanging="142" w:start="142" w:end="0"/>
              <w:rPr>
                <w:rFonts w:eastAsia="Calibri"/>
                <w:spacing w:val="-1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definiuje pojęcie 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wiązanie </w:t>
            </w:r>
            <w:r>
              <w:rPr>
                <w:rFonts w:eastAsia="Calibri"/>
                <w:i/>
                <w:spacing w:val="-4"/>
                <w:sz w:val="18"/>
                <w:szCs w:val="18"/>
                <w:lang w:eastAsia="en-US"/>
              </w:rPr>
              <w:t>peptydowe</w:t>
            </w:r>
          </w:p>
          <w:p>
            <w:pPr>
              <w:pStyle w:val="Normal"/>
              <w:numPr>
                <w:ilvl w:val="0"/>
                <w:numId w:val="14"/>
              </w:numPr>
              <w:ind w:hanging="142" w:start="142" w:end="0"/>
              <w:rPr>
                <w:rFonts w:eastAsia="Calibri"/>
                <w:b/>
                <w:bCs/>
                <w:spacing w:val="-1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spacing w:val="-1"/>
                <w:sz w:val="18"/>
                <w:szCs w:val="18"/>
                <w:lang w:eastAsia="en-US"/>
              </w:rPr>
              <w:t>projektuje i przeprowadza doświadczenie chemiczne umożliwiające odróżnienie tłuszczu nienasyconego od tłuszczu nasyconego</w:t>
            </w:r>
          </w:p>
          <w:p>
            <w:pPr>
              <w:pStyle w:val="Normal"/>
              <w:numPr>
                <w:ilvl w:val="0"/>
                <w:numId w:val="14"/>
              </w:numPr>
              <w:ind w:hanging="142" w:start="142" w:end="0"/>
              <w:rPr>
                <w:rFonts w:eastAsia="Calibri"/>
                <w:b/>
                <w:spacing w:val="-1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 xml:space="preserve">projektuje doświadczenia chemiczne umożliwiające </w:t>
            </w:r>
            <w:r>
              <w:rPr>
                <w:rFonts w:eastAsia="Calibri"/>
                <w:b/>
                <w:bCs/>
                <w:spacing w:val="-1"/>
                <w:sz w:val="18"/>
                <w:szCs w:val="18"/>
                <w:lang w:eastAsia="en-US"/>
              </w:rPr>
              <w:t>wykrycie białka</w:t>
            </w:r>
            <w:r>
              <w:rPr>
                <w:rFonts w:eastAsia="Calibri"/>
                <w:spacing w:val="-1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spacing w:val="-1"/>
                <w:sz w:val="18"/>
                <w:szCs w:val="18"/>
                <w:lang w:eastAsia="en-US"/>
              </w:rPr>
              <w:t>za pomocą</w:t>
            </w:r>
            <w:r>
              <w:rPr>
                <w:rFonts w:eastAsia="Calibri"/>
                <w:spacing w:val="-1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spacing w:val="-1"/>
                <w:sz w:val="18"/>
                <w:szCs w:val="18"/>
                <w:lang w:eastAsia="en-US"/>
              </w:rPr>
              <w:t>stężonego roztworu kwasu azotowego(V)</w:t>
            </w:r>
          </w:p>
          <w:p>
            <w:pPr>
              <w:pStyle w:val="Normal"/>
              <w:numPr>
                <w:ilvl w:val="0"/>
                <w:numId w:val="14"/>
              </w:numPr>
              <w:ind w:hanging="142" w:start="142" w:end="0"/>
              <w:rPr>
                <w:rFonts w:eastAsia="Calibri"/>
                <w:spacing w:val="-2"/>
                <w:sz w:val="18"/>
                <w:szCs w:val="18"/>
                <w:lang w:eastAsia="en-US"/>
              </w:rPr>
            </w:pPr>
            <w:r>
              <w:rPr>
                <w:rFonts w:eastAsia="Calibri"/>
                <w:spacing w:val="-2"/>
                <w:sz w:val="18"/>
                <w:szCs w:val="18"/>
                <w:lang w:eastAsia="en-US"/>
              </w:rPr>
              <w:t>planuje doświadczenia chemiczne umożliwiające badanie właściwości omawianych związków chemicznych</w:t>
            </w:r>
          </w:p>
          <w:p>
            <w:pPr>
              <w:pStyle w:val="Normal"/>
              <w:numPr>
                <w:ilvl w:val="0"/>
                <w:numId w:val="14"/>
              </w:numPr>
              <w:ind w:hanging="142" w:start="142" w:end="0"/>
              <w:rPr>
                <w:rFonts w:eastAsia="Calibri"/>
                <w:spacing w:val="-3"/>
                <w:sz w:val="18"/>
                <w:szCs w:val="18"/>
                <w:lang w:eastAsia="en-US"/>
              </w:rPr>
            </w:pPr>
            <w:r>
              <w:rPr>
                <w:rFonts w:eastAsia="Calibri"/>
                <w:spacing w:val="-2"/>
                <w:sz w:val="18"/>
                <w:szCs w:val="18"/>
                <w:lang w:eastAsia="en-US"/>
              </w:rPr>
              <w:t>opisuje przeprowadzone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pacing w:val="-3"/>
                <w:sz w:val="18"/>
                <w:szCs w:val="18"/>
                <w:lang w:eastAsia="en-US"/>
              </w:rPr>
              <w:t>doświadczenia chemiczne</w:t>
            </w:r>
          </w:p>
          <w:p>
            <w:pPr>
              <w:pStyle w:val="Normal"/>
              <w:rPr>
                <w:rFonts w:eastAsia="Calibri"/>
                <w:spacing w:val="-3"/>
                <w:sz w:val="18"/>
                <w:szCs w:val="18"/>
                <w:lang w:eastAsia="en-US"/>
              </w:rPr>
            </w:pPr>
            <w:r>
              <w:rPr>
                <w:rFonts w:eastAsia="Calibri"/>
                <w:spacing w:val="-3"/>
                <w:sz w:val="18"/>
                <w:szCs w:val="18"/>
                <w:lang w:eastAsia="en-US"/>
              </w:rPr>
            </w:r>
          </w:p>
        </w:tc>
        <w:tc>
          <w:tcPr>
            <w:tcW w:w="300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FFFFFF" w:val="clear"/>
          </w:tcPr>
          <w:p>
            <w:pPr>
              <w:pStyle w:val="Normal"/>
              <w:tabs>
                <w:tab w:val="clear" w:pos="142"/>
                <w:tab w:val="center" w:pos="1602" w:leader="none"/>
              </w:tabs>
              <w:spacing w:before="240" w:after="0"/>
              <w:rPr>
                <w:rFonts w:eastAsia="Calibri"/>
                <w:spacing w:val="-1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Uczeń:</w:t>
              <w:tab/>
            </w:r>
          </w:p>
          <w:p>
            <w:pPr>
              <w:pStyle w:val="Normal"/>
              <w:numPr>
                <w:ilvl w:val="0"/>
                <w:numId w:val="14"/>
              </w:numPr>
              <w:ind w:hanging="142" w:start="142" w:end="0"/>
              <w:rPr>
                <w:rFonts w:eastAsia="Calibri"/>
                <w:spacing w:val="-1"/>
                <w:sz w:val="18"/>
                <w:szCs w:val="18"/>
                <w:lang w:eastAsia="en-US"/>
              </w:rPr>
            </w:pPr>
            <w:r>
              <w:rPr>
                <w:rFonts w:eastAsia="Calibri"/>
                <w:spacing w:val="-1"/>
                <w:sz w:val="18"/>
                <w:szCs w:val="18"/>
                <w:lang w:eastAsia="en-US"/>
              </w:rPr>
              <w:t>podaje wzór tristearynianu glicerolu</w:t>
            </w:r>
          </w:p>
          <w:p>
            <w:pPr>
              <w:pStyle w:val="Normal"/>
              <w:numPr>
                <w:ilvl w:val="0"/>
                <w:numId w:val="14"/>
              </w:numPr>
              <w:ind w:hanging="142" w:start="142" w:end="0"/>
              <w:rPr>
                <w:rFonts w:eastAsia="Calibri"/>
                <w:spacing w:val="-1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 xml:space="preserve">projektuje i przeprowadza doświadczenia chemiczne umożliwiające </w:t>
            </w:r>
            <w:r>
              <w:rPr>
                <w:rFonts w:eastAsia="Calibri"/>
                <w:b/>
                <w:bCs/>
                <w:spacing w:val="-1"/>
                <w:sz w:val="18"/>
                <w:szCs w:val="18"/>
                <w:lang w:eastAsia="en-US"/>
              </w:rPr>
              <w:t>wykrycie białka</w:t>
            </w:r>
          </w:p>
          <w:p>
            <w:pPr>
              <w:pStyle w:val="Normal"/>
              <w:numPr>
                <w:ilvl w:val="0"/>
                <w:numId w:val="14"/>
              </w:numPr>
              <w:ind w:hanging="142" w:start="142" w:end="0"/>
              <w:rPr>
                <w:rFonts w:eastAsia="Calibri"/>
                <w:spacing w:val="-1"/>
                <w:sz w:val="18"/>
                <w:szCs w:val="18"/>
                <w:lang w:eastAsia="en-US"/>
              </w:rPr>
            </w:pPr>
            <w:r>
              <w:rPr>
                <w:rFonts w:eastAsia="Calibri"/>
                <w:spacing w:val="-1"/>
                <w:sz w:val="18"/>
                <w:szCs w:val="18"/>
                <w:lang w:eastAsia="en-US"/>
              </w:rPr>
              <w:t>wyjaśnia, na czym polega wysalanie białek</w:t>
            </w:r>
          </w:p>
          <w:p>
            <w:pPr>
              <w:pStyle w:val="Normal"/>
              <w:numPr>
                <w:ilvl w:val="0"/>
                <w:numId w:val="14"/>
              </w:numPr>
              <w:ind w:hanging="142" w:start="142" w:end="0"/>
              <w:rPr>
                <w:rFonts w:eastAsia="Calibri"/>
                <w:spacing w:val="-2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planuje </w:t>
            </w:r>
            <w:r>
              <w:rPr>
                <w:rFonts w:eastAsia="Calibri"/>
                <w:spacing w:val="-2"/>
                <w:sz w:val="18"/>
                <w:szCs w:val="18"/>
                <w:lang w:eastAsia="en-US"/>
              </w:rPr>
              <w:t xml:space="preserve">i przeprowadza doświadczenie chemiczne </w:t>
            </w:r>
            <w:r>
              <w:rPr>
                <w:rFonts w:eastAsia="Calibri"/>
                <w:spacing w:val="-1"/>
                <w:sz w:val="18"/>
                <w:szCs w:val="18"/>
                <w:lang w:eastAsia="en-US"/>
              </w:rPr>
              <w:t>weryfikujące postawioną hipotezę</w:t>
            </w:r>
          </w:p>
          <w:p>
            <w:pPr>
              <w:pStyle w:val="Normal"/>
              <w:numPr>
                <w:ilvl w:val="0"/>
                <w:numId w:val="14"/>
              </w:numPr>
              <w:ind w:hanging="142" w:start="142" w:end="0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pacing w:val="-2"/>
                <w:sz w:val="18"/>
                <w:szCs w:val="18"/>
                <w:lang w:eastAsia="en-US"/>
              </w:rPr>
              <w:t>identyfikuje poznane substancje</w:t>
            </w:r>
          </w:p>
          <w:p>
            <w:pPr>
              <w:pStyle w:val="Normal"/>
              <w:numPr>
                <w:ilvl w:val="0"/>
                <w:numId w:val="14"/>
              </w:numPr>
              <w:ind w:hanging="142" w:start="142" w:end="0"/>
              <w:rPr>
                <w:rFonts w:eastAsia="Calibri"/>
                <w:spacing w:val="-1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wymienia najważniejsze właściwości omawianych związków chemicznych</w:t>
            </w:r>
          </w:p>
        </w:tc>
        <w:tc>
          <w:tcPr>
            <w:tcW w:w="300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FFFFFF" w:val="clear"/>
          </w:tcPr>
          <w:p>
            <w:pPr>
              <w:pStyle w:val="Normal"/>
              <w:shd w:fill="FFFFFF" w:val="clear"/>
              <w:spacing w:before="240" w:after="0"/>
              <w:rPr>
                <w:rFonts w:eastAsia="Calibri"/>
                <w:color w:val="000000"/>
                <w:spacing w:val="-6"/>
                <w:sz w:val="18"/>
                <w:szCs w:val="18"/>
                <w:lang w:eastAsia="en-US"/>
              </w:rPr>
            </w:pPr>
            <w:r>
              <w:rPr>
                <w:rFonts w:eastAsia="Calibri"/>
                <w:color w:val="000000"/>
                <w:spacing w:val="-6"/>
                <w:sz w:val="18"/>
                <w:szCs w:val="18"/>
                <w:lang w:eastAsia="en-US"/>
              </w:rPr>
              <w:t>Uczeń:</w:t>
            </w:r>
          </w:p>
          <w:p>
            <w:pPr>
              <w:pStyle w:val="Normal"/>
              <w:numPr>
                <w:ilvl w:val="0"/>
                <w:numId w:val="13"/>
              </w:numPr>
              <w:shd w:fill="FFFFFF" w:val="clear"/>
              <w:ind w:hanging="142" w:start="142" w:end="0"/>
              <w:rPr>
                <w:rFonts w:eastAsia="Calibri"/>
                <w:color w:val="000000"/>
                <w:spacing w:val="-6"/>
                <w:sz w:val="18"/>
                <w:szCs w:val="18"/>
                <w:lang w:eastAsia="en-US"/>
              </w:rPr>
            </w:pPr>
            <w:r>
              <w:rPr>
                <w:rFonts w:eastAsia="Calibri"/>
                <w:color w:val="000000"/>
                <w:spacing w:val="-6"/>
                <w:sz w:val="18"/>
                <w:szCs w:val="18"/>
                <w:lang w:eastAsia="en-US"/>
              </w:rPr>
              <w:t>wyszukuje, porządkuje, porównuje i prezentuje informacje o budowie tłuszczów (jako estrów glicerolu i kwasów tłuszczowych), ich klasyfikacji pod względem pochodzenia, stanu skupienia i charakteru chemicznego oraz o wybranych właściwościach fizycznych, znaczeniu i zastosowaniu tłuszczów</w:t>
            </w:r>
          </w:p>
          <w:p>
            <w:pPr>
              <w:pStyle w:val="Normal"/>
              <w:numPr>
                <w:ilvl w:val="0"/>
                <w:numId w:val="13"/>
              </w:numPr>
              <w:shd w:fill="FFFFFF" w:val="clear"/>
              <w:ind w:hanging="142" w:start="142" w:end="0"/>
              <w:rPr>
                <w:rFonts w:eastAsia="Calibri"/>
                <w:color w:val="000000"/>
                <w:spacing w:val="-6"/>
                <w:sz w:val="18"/>
                <w:szCs w:val="18"/>
                <w:lang w:eastAsia="en-US"/>
              </w:rPr>
            </w:pPr>
            <w:r>
              <w:rPr>
                <w:rFonts w:eastAsia="Calibri"/>
                <w:color w:val="000000"/>
                <w:spacing w:val="-6"/>
                <w:sz w:val="18"/>
                <w:szCs w:val="18"/>
                <w:lang w:eastAsia="en-US"/>
              </w:rPr>
              <w:t>wyszukuje, porządkuje, porównuje i prezentuje informacje o budowie i właściwościach fizycznych oraz znaczeniu i zastosowaniu białek</w:t>
            </w:r>
          </w:p>
          <w:p>
            <w:pPr>
              <w:pStyle w:val="Normal"/>
              <w:numPr>
                <w:ilvl w:val="0"/>
                <w:numId w:val="13"/>
              </w:numPr>
              <w:tabs>
                <w:tab w:val="center" w:pos="142" w:leader="none"/>
                <w:tab w:val="center" w:pos="1602" w:leader="none"/>
              </w:tabs>
              <w:ind w:hanging="142" w:start="142" w:end="0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color w:val="000000"/>
                <w:spacing w:val="-6"/>
                <w:sz w:val="18"/>
                <w:szCs w:val="18"/>
                <w:lang w:eastAsia="en-US"/>
              </w:rPr>
              <w:t>wyszukuje, porządkuje, porównuje i prezentuje informacje o budowie cukrów (glukozy, fruktozy, sacharozy, skrobi i celulozy), ich klasyfikacji oraz o wybranych właściwościach fizycznych, znaczeniu i zastosowaniu cukrów</w:t>
            </w:r>
          </w:p>
        </w:tc>
      </w:tr>
    </w:tbl>
    <w:p>
      <w:pPr>
        <w:pStyle w:val="Normal"/>
        <w:rPr>
          <w:b/>
          <w:bCs/>
        </w:rPr>
      </w:pPr>
      <w:r>
        <w:rPr>
          <w:rStyle w:val="ui-provider"/>
        </w:rPr>
        <w:t> </w:t>
      </w:r>
    </w:p>
    <w:p>
      <w:pPr>
        <w:pStyle w:val="Normal"/>
        <w:rPr>
          <w:vanish/>
          <w:lang w:val="en-US" w:eastAsia="en-US"/>
        </w:rPr>
      </w:pPr>
      <w:r>
        <w:rPr/>
        <w:t>Ocenę celującą otrzymuje uczeń, który opanował wszystkie treści z podstawy programowej oraz rozwiązuje zadania o wysokim stopniu trudności.</w:t>
      </w:r>
      <w:bookmarkStart w:id="0" w:name="_PictureBullets"/>
      <w:bookmarkEnd w:id="0"/>
    </w:p>
    <w:sectPr>
      <w:footerReference w:type="default" r:id="rId3"/>
      <w:footerReference w:type="first" r:id="rId4"/>
      <w:type w:val="nextPage"/>
      <w:pgSz w:orient="landscape" w:w="16838" w:h="11906"/>
      <w:pgMar w:left="1134" w:right="1134" w:gutter="0" w:header="0" w:top="1134" w:footer="68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ee" w:characterSet="windows-1250"/>
    <w:family w:val="roman"/>
    <w:pitch w:val="variable"/>
  </w:font>
  <w:font w:name="Courier New">
    <w:charset w:val="ee" w:characterSet="windows-1250"/>
    <w:family w:val="modern"/>
    <w:pitch w:val="default"/>
  </w:font>
  <w:font w:name="Wingdings">
    <w:charset w:val="02"/>
    <w:family w:val="auto"/>
    <w:pitch w:val="variable"/>
  </w:font>
  <w:font w:name="Arial">
    <w:charset w:val="ee" w:characterSet="windows-1250"/>
    <w:family w:val="swiss"/>
    <w:pitch w:val="variable"/>
  </w:font>
  <w:font w:name="Tahoma">
    <w:charset w:val="ee" w:characterSet="windows-1250"/>
    <w:family w:val="swiss"/>
    <w:pitch w:val="variable"/>
  </w:font>
  <w:font w:name="Liberation Sans">
    <w:altName w:val="Arial"/>
    <w:charset w:val="01" w:characterSet="utf-8"/>
    <w:family w:val="swiss"/>
    <w:pitch w:val="variable"/>
  </w:font>
  <w:font w:name="Roboto">
    <w:altName w:val="Times New Roman"/>
    <w:charset w:val="ee" w:characterSet="windows-1250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drawing>
        <wp:anchor behindDoc="1" distT="0" distB="0" distL="114935" distR="114935" simplePos="0" locked="0" layoutInCell="1" allowOverlap="1" relativeHeight="3">
          <wp:simplePos x="0" y="0"/>
          <wp:positionH relativeFrom="column">
            <wp:posOffset>4445</wp:posOffset>
          </wp:positionH>
          <wp:positionV relativeFrom="paragraph">
            <wp:posOffset>-20955</wp:posOffset>
          </wp:positionV>
          <wp:extent cx="3108960" cy="381000"/>
          <wp:effectExtent l="0" t="0" r="0" b="0"/>
          <wp:wrapNone/>
          <wp:docPr id="1" name="Image1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" descr="" titl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2" t="-95" r="-12" b="-95"/>
                  <a:stretch>
                    <a:fillRect/>
                  </a:stretch>
                </pic:blipFill>
                <pic:spPr bwMode="auto">
                  <a:xfrm>
                    <a:off x="0" y="0"/>
                    <a:ext cx="3108960" cy="381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mc:AlternateContent>
        <mc:Choice Requires="wpg">
          <w:drawing>
            <wp:anchor behindDoc="1" distT="0" distB="0" distL="114935" distR="114935" simplePos="0" locked="0" layoutInCell="0" allowOverlap="1" relativeHeight="5">
              <wp:simplePos x="0" y="0"/>
              <wp:positionH relativeFrom="margin">
                <wp:posOffset>503555</wp:posOffset>
              </wp:positionH>
              <wp:positionV relativeFrom="paragraph">
                <wp:posOffset>9183370</wp:posOffset>
              </wp:positionV>
              <wp:extent cx="3096895" cy="382270"/>
              <wp:effectExtent l="0" t="0" r="0" b="0"/>
              <wp:wrapNone/>
              <wp:docPr id="2" name="Group 18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96720" cy="382320"/>
                        <a:chOff x="0" y="0"/>
                        <a:chExt cx="3096720" cy="382320"/>
                      </a:xfrm>
                    </wpg:grpSpPr>
                    <pic:pic xmlns:pic="http://schemas.openxmlformats.org/drawingml/2006/picture">
                      <pic:nvPicPr>
                        <pic:cNvPr id="3" name="Picture 16" descr="logoNE_rgb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18360"/>
                          <a:ext cx="528840" cy="3639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  <wps:wsp>
                      <wps:cNvSpPr txBox="1"/>
                      <wps:spPr>
                        <a:xfrm>
                          <a:off x="596160" y="0"/>
                          <a:ext cx="250056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jc w:val="both"/>
                              <w:rPr/>
                            </w:pPr>
                            <w:r>
                              <w:rPr>
                                <w:kern w:val="2"/>
                                <w:sz w:val="16"/>
                                <w:szCs w:val="18"/>
                                <w:iCs/>
                                <w:rFonts w:ascii="Roboto;Times New Roman" w:hAnsi="Roboto;Times New Roman" w:eastAsia="Calibri" w:cs="Roboto;Times New Roman"/>
                                <w:color w:val="000000"/>
                                <w:lang w:val="pl-PL" w:bidi="ar-SA"/>
                              </w:rPr>
                              <w:t>www.dlanauczyciela.pl</w:t>
                            </w:r>
                          </w:p>
                          <w:p>
                            <w:pPr>
                              <w:overflowPunct w:val="false"/>
                              <w:bidi w:val="0"/>
                              <w:jc w:val="both"/>
                              <w:rPr/>
                            </w:pPr>
                            <w:r>
                              <w:rPr>
                                <w:kern w:val="2"/>
                                <w:sz w:val="16"/>
                                <w:szCs w:val="18"/>
                                <w:iCs/>
                                <w:rFonts w:ascii="Roboto;Times New Roman" w:hAnsi="Roboto;Times New Roman" w:eastAsia="Calibri" w:cs="Roboto;Times New Roman"/>
                                <w:color w:val="000000"/>
                                <w:lang w:val="pl-PL" w:bidi="ar-SA"/>
                              </w:rPr>
                              <w:t>© Copyright by Nowa Era Sp. z o.o.</w:t>
                            </w:r>
                          </w:p>
                        </w:txbxContent>
                      </wps:txbx>
                      <wps:bodyPr wrap="square" lIns="144000" rIns="0" tIns="36360" bIns="0" anchor="t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shape_0" alt="Group 18" style="position:absolute;margin-left:39.65pt;margin-top:723.1pt;width:243.85pt;height:30.1pt" coordorigin="793,14462" coordsize="4877,602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Picture 16" stroked="f" o:allowincell="f" style="position:absolute;left:793;top:14491;width:832;height:572;mso-wrap-style:none;v-text-anchor:middle;mso-position-horizontal-relative:margin" type="_x0000_t75">
                <v:imagedata r:id="rId3" o:detectmouseclick="t"/>
                <v:stroke color="#3465a4" joinstyle="round" endcap="flat"/>
                <w10:wrap type="none"/>
              </v:shape>
              <v:shapetype id="_x0000_t202" coordsize="21600,21600" o:spt="202" path="m,l,21600l21600,21600l21600,xe">
                <v:stroke joinstyle="miter"/>
                <v:path gradientshapeok="t" o:connecttype="rect"/>
              </v:shapetype>
              <v:shape id="shape_0" fillcolor="white" stroked="f" o:allowincell="f" style="position:absolute;left:1732;top:14462;width:3937;height:566;mso-wrap-style:square;v-text-anchor:top;mso-position-horizontal-relative:margin" type="_x0000_t202">
                <v:textbox>
                  <w:txbxContent>
                    <w:p>
                      <w:pPr>
                        <w:overflowPunct w:val="false"/>
                        <w:bidi w:val="0"/>
                        <w:jc w:val="both"/>
                        <w:rPr/>
                      </w:pPr>
                      <w:r>
                        <w:rPr>
                          <w:kern w:val="2"/>
                          <w:sz w:val="16"/>
                          <w:szCs w:val="18"/>
                          <w:iCs/>
                          <w:rFonts w:ascii="Roboto;Times New Roman" w:hAnsi="Roboto;Times New Roman" w:eastAsia="Calibri" w:cs="Roboto;Times New Roman"/>
                          <w:color w:val="000000"/>
                          <w:lang w:val="pl-PL" w:bidi="ar-SA"/>
                        </w:rPr>
                        <w:t>www.dlanauczyciela.pl</w:t>
                      </w:r>
                    </w:p>
                    <w:p>
                      <w:pPr>
                        <w:overflowPunct w:val="false"/>
                        <w:bidi w:val="0"/>
                        <w:jc w:val="both"/>
                        <w:rPr/>
                      </w:pPr>
                      <w:r>
                        <w:rPr>
                          <w:kern w:val="2"/>
                          <w:sz w:val="16"/>
                          <w:szCs w:val="18"/>
                          <w:iCs/>
                          <w:rFonts w:ascii="Roboto;Times New Roman" w:hAnsi="Roboto;Times New Roman" w:eastAsia="Calibri" w:cs="Roboto;Times New Roman"/>
                          <w:color w:val="000000"/>
                          <w:lang w:val="pl-PL" w:bidi="ar-SA"/>
                        </w:rPr>
                        <w:t>© Copyright by Nowa Era Sp. z o.o.</w:t>
                      </w:r>
                    </w:p>
                  </w:txbxContent>
                </v:textbox>
                <v:fill o:detectmouseclick="t" type="solid" color2="black"/>
                <v:stroke color="#3465a4" joinstyle="round" endcap="flat"/>
                <w10:wrap type="none"/>
              </v:shape>
            </v:group>
          </w:pict>
        </mc:Fallback>
      </mc:AlternateContent>
      <mc:AlternateContent>
        <mc:Choice Requires="wpg">
          <w:drawing>
            <wp:anchor behindDoc="1" distT="0" distB="0" distL="114935" distR="114935" simplePos="0" locked="0" layoutInCell="0" allowOverlap="1" relativeHeight="7">
              <wp:simplePos x="0" y="0"/>
              <wp:positionH relativeFrom="margin">
                <wp:posOffset>503555</wp:posOffset>
              </wp:positionH>
              <wp:positionV relativeFrom="paragraph">
                <wp:posOffset>9183370</wp:posOffset>
              </wp:positionV>
              <wp:extent cx="3096895" cy="382270"/>
              <wp:effectExtent l="0" t="0" r="0" b="0"/>
              <wp:wrapNone/>
              <wp:docPr id="4" name="Group 18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96720" cy="382320"/>
                        <a:chOff x="0" y="0"/>
                        <a:chExt cx="3096720" cy="382320"/>
                      </a:xfrm>
                    </wpg:grpSpPr>
                    <pic:pic xmlns:pic="http://schemas.openxmlformats.org/drawingml/2006/picture">
                      <pic:nvPicPr>
                        <pic:cNvPr id="5" name="Picture 16" descr="logoNE_rgb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18360"/>
                          <a:ext cx="528840" cy="3639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  <wps:wsp>
                      <wps:cNvSpPr txBox="1"/>
                      <wps:spPr>
                        <a:xfrm>
                          <a:off x="596160" y="0"/>
                          <a:ext cx="250056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jc w:val="both"/>
                              <w:rPr/>
                            </w:pPr>
                            <w:r>
                              <w:rPr>
                                <w:kern w:val="2"/>
                                <w:sz w:val="16"/>
                                <w:szCs w:val="18"/>
                                <w:iCs/>
                                <w:rFonts w:ascii="Roboto;Times New Roman" w:hAnsi="Roboto;Times New Roman" w:eastAsia="Calibri" w:cs="Roboto;Times New Roman"/>
                                <w:color w:val="000000"/>
                                <w:lang w:val="pl-PL" w:bidi="ar-SA"/>
                              </w:rPr>
                              <w:t>www.dlanauczyciela.pl</w:t>
                            </w:r>
                          </w:p>
                          <w:p>
                            <w:pPr>
                              <w:overflowPunct w:val="false"/>
                              <w:bidi w:val="0"/>
                              <w:jc w:val="both"/>
                              <w:rPr/>
                            </w:pPr>
                            <w:r>
                              <w:rPr>
                                <w:kern w:val="2"/>
                                <w:sz w:val="16"/>
                                <w:szCs w:val="18"/>
                                <w:iCs/>
                                <w:rFonts w:ascii="Roboto;Times New Roman" w:hAnsi="Roboto;Times New Roman" w:eastAsia="Calibri" w:cs="Roboto;Times New Roman"/>
                                <w:color w:val="000000"/>
                                <w:lang w:val="pl-PL" w:bidi="ar-SA"/>
                              </w:rPr>
                              <w:t>© Copyright by Nowa Era Sp. z o.o.</w:t>
                            </w:r>
                          </w:p>
                        </w:txbxContent>
                      </wps:txbx>
                      <wps:bodyPr wrap="square" lIns="144000" rIns="0" tIns="36360" bIns="0" anchor="t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shape_0" alt="Group 18" style="position:absolute;margin-left:39.65pt;margin-top:723.1pt;width:243.85pt;height:30.1pt" coordorigin="793,14462" coordsize="4877,602">
              <v:shape id="shape_0" ID="Picture 16" stroked="f" o:allowincell="f" style="position:absolute;left:793;top:14491;width:832;height:572;mso-wrap-style:none;v-text-anchor:middle;mso-position-horizontal-relative:margin" type="_x0000_t75">
                <v:imagedata r:id="rId5" o:detectmouseclick="t"/>
                <v:stroke color="#3465a4" joinstyle="round" endcap="flat"/>
                <w10:wrap type="none"/>
              </v:shape>
              <v:shape id="shape_0" fillcolor="white" stroked="f" o:allowincell="f" style="position:absolute;left:1732;top:14462;width:3937;height:566;mso-wrap-style:square;v-text-anchor:top;mso-position-horizontal-relative:margin" type="_x0000_t202">
                <v:textbox>
                  <w:txbxContent>
                    <w:p>
                      <w:pPr>
                        <w:overflowPunct w:val="false"/>
                        <w:bidi w:val="0"/>
                        <w:jc w:val="both"/>
                        <w:rPr/>
                      </w:pPr>
                      <w:r>
                        <w:rPr>
                          <w:kern w:val="2"/>
                          <w:sz w:val="16"/>
                          <w:szCs w:val="18"/>
                          <w:iCs/>
                          <w:rFonts w:ascii="Roboto;Times New Roman" w:hAnsi="Roboto;Times New Roman" w:eastAsia="Calibri" w:cs="Roboto;Times New Roman"/>
                          <w:color w:val="000000"/>
                          <w:lang w:val="pl-PL" w:bidi="ar-SA"/>
                        </w:rPr>
                        <w:t>www.dlanauczyciela.pl</w:t>
                      </w:r>
                    </w:p>
                    <w:p>
                      <w:pPr>
                        <w:overflowPunct w:val="false"/>
                        <w:bidi w:val="0"/>
                        <w:jc w:val="both"/>
                        <w:rPr/>
                      </w:pPr>
                      <w:r>
                        <w:rPr>
                          <w:kern w:val="2"/>
                          <w:sz w:val="16"/>
                          <w:szCs w:val="18"/>
                          <w:iCs/>
                          <w:rFonts w:ascii="Roboto;Times New Roman" w:hAnsi="Roboto;Times New Roman" w:eastAsia="Calibri" w:cs="Roboto;Times New Roman"/>
                          <w:color w:val="000000"/>
                          <w:lang w:val="pl-PL" w:bidi="ar-SA"/>
                        </w:rPr>
                        <w:t>© Copyright by Nowa Era Sp. z o.o.</w:t>
                      </w:r>
                    </w:p>
                  </w:txbxContent>
                </v:textbox>
                <v:fill o:detectmouseclick="t" type="solid" color2="black"/>
                <v:stroke color="#3465a4" joinstyle="round" endcap="flat"/>
                <w10:wrap type="none"/>
              </v:shape>
            </v:group>
          </w:pict>
        </mc:Fallback>
      </mc:AlternateContent>
      <mc:AlternateContent>
        <mc:Choice Requires="wpg">
          <w:drawing>
            <wp:anchor behindDoc="1" distT="0" distB="0" distL="114935" distR="114935" simplePos="0" locked="0" layoutInCell="0" allowOverlap="1" relativeHeight="9">
              <wp:simplePos x="0" y="0"/>
              <wp:positionH relativeFrom="margin">
                <wp:posOffset>503555</wp:posOffset>
              </wp:positionH>
              <wp:positionV relativeFrom="paragraph">
                <wp:posOffset>9183370</wp:posOffset>
              </wp:positionV>
              <wp:extent cx="3096895" cy="382270"/>
              <wp:effectExtent l="0" t="0" r="0" b="0"/>
              <wp:wrapNone/>
              <wp:docPr id="6" name="Group 18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96720" cy="382320"/>
                        <a:chOff x="0" y="0"/>
                        <a:chExt cx="3096720" cy="382320"/>
                      </a:xfrm>
                    </wpg:grpSpPr>
                    <pic:pic xmlns:pic="http://schemas.openxmlformats.org/drawingml/2006/picture">
                      <pic:nvPicPr>
                        <pic:cNvPr id="7" name="Picture 16" descr="logoNE_rgb"/>
                        <pic:cNvPicPr/>
                      </pic:nvPicPr>
                      <pic:blipFill>
                        <a:blip r:embed="rId6"/>
                        <a:stretch/>
                      </pic:blipFill>
                      <pic:spPr>
                        <a:xfrm>
                          <a:off x="0" y="18360"/>
                          <a:ext cx="528840" cy="3639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  <wps:wsp>
                      <wps:cNvSpPr txBox="1"/>
                      <wps:spPr>
                        <a:xfrm>
                          <a:off x="596160" y="0"/>
                          <a:ext cx="250056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jc w:val="both"/>
                              <w:rPr/>
                            </w:pPr>
                            <w:r>
                              <w:rPr>
                                <w:kern w:val="2"/>
                                <w:sz w:val="16"/>
                                <w:szCs w:val="18"/>
                                <w:iCs/>
                                <w:rFonts w:ascii="Roboto;Times New Roman" w:hAnsi="Roboto;Times New Roman" w:eastAsia="Calibri" w:cs="Roboto;Times New Roman"/>
                                <w:color w:val="000000"/>
                                <w:lang w:val="pl-PL" w:bidi="ar-SA"/>
                              </w:rPr>
                              <w:t>www.dlanauczyciela.pl</w:t>
                            </w:r>
                          </w:p>
                          <w:p>
                            <w:pPr>
                              <w:overflowPunct w:val="false"/>
                              <w:bidi w:val="0"/>
                              <w:jc w:val="both"/>
                              <w:rPr/>
                            </w:pPr>
                            <w:r>
                              <w:rPr>
                                <w:kern w:val="2"/>
                                <w:sz w:val="16"/>
                                <w:szCs w:val="18"/>
                                <w:iCs/>
                                <w:rFonts w:ascii="Roboto;Times New Roman" w:hAnsi="Roboto;Times New Roman" w:eastAsia="Calibri" w:cs="Roboto;Times New Roman"/>
                                <w:color w:val="000000"/>
                                <w:lang w:val="pl-PL" w:bidi="ar-SA"/>
                              </w:rPr>
                              <w:t>© Copyright by Nowa Era Sp. z o.o.</w:t>
                            </w:r>
                          </w:p>
                        </w:txbxContent>
                      </wps:txbx>
                      <wps:bodyPr wrap="square" lIns="144000" rIns="0" tIns="36360" bIns="0" anchor="t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shape_0" alt="Group 18" style="position:absolute;margin-left:39.65pt;margin-top:723.1pt;width:243.85pt;height:30.1pt" coordorigin="793,14462" coordsize="4877,602">
              <v:shape id="shape_0" ID="Picture 16" stroked="f" o:allowincell="f" style="position:absolute;left:793;top:14491;width:832;height:572;mso-wrap-style:none;v-text-anchor:middle;mso-position-horizontal-relative:margin" type="_x0000_t75">
                <v:imagedata r:id="rId7" o:detectmouseclick="t"/>
                <v:stroke color="#3465a4" joinstyle="round" endcap="flat"/>
                <w10:wrap type="none"/>
              </v:shape>
              <v:shape id="shape_0" fillcolor="white" stroked="f" o:allowincell="f" style="position:absolute;left:1732;top:14462;width:3937;height:566;mso-wrap-style:square;v-text-anchor:top;mso-position-horizontal-relative:margin" type="_x0000_t202">
                <v:textbox>
                  <w:txbxContent>
                    <w:p>
                      <w:pPr>
                        <w:overflowPunct w:val="false"/>
                        <w:bidi w:val="0"/>
                        <w:jc w:val="both"/>
                        <w:rPr/>
                      </w:pPr>
                      <w:r>
                        <w:rPr>
                          <w:kern w:val="2"/>
                          <w:sz w:val="16"/>
                          <w:szCs w:val="18"/>
                          <w:iCs/>
                          <w:rFonts w:ascii="Roboto;Times New Roman" w:hAnsi="Roboto;Times New Roman" w:eastAsia="Calibri" w:cs="Roboto;Times New Roman"/>
                          <w:color w:val="000000"/>
                          <w:lang w:val="pl-PL" w:bidi="ar-SA"/>
                        </w:rPr>
                        <w:t>www.dlanauczyciela.pl</w:t>
                      </w:r>
                    </w:p>
                    <w:p>
                      <w:pPr>
                        <w:overflowPunct w:val="false"/>
                        <w:bidi w:val="0"/>
                        <w:jc w:val="both"/>
                        <w:rPr/>
                      </w:pPr>
                      <w:r>
                        <w:rPr>
                          <w:kern w:val="2"/>
                          <w:sz w:val="16"/>
                          <w:szCs w:val="18"/>
                          <w:iCs/>
                          <w:rFonts w:ascii="Roboto;Times New Roman" w:hAnsi="Roboto;Times New Roman" w:eastAsia="Calibri" w:cs="Roboto;Times New Roman"/>
                          <w:color w:val="000000"/>
                          <w:lang w:val="pl-PL" w:bidi="ar-SA"/>
                        </w:rPr>
                        <w:t>© Copyright by Nowa Era Sp. z o.o.</w:t>
                      </w:r>
                    </w:p>
                  </w:txbxContent>
                </v:textbox>
                <v:fill o:detectmouseclick="t" type="solid" color2="black"/>
                <v:stroke color="#3465a4" joinstyle="round" endcap="flat"/>
                <w10:wrap type="none"/>
              </v:shape>
            </v:group>
          </w:pict>
        </mc:Fallback>
      </mc:AlternateContent>
      <mc:AlternateContent>
        <mc:Choice Requires="wpg">
          <w:drawing>
            <wp:anchor behindDoc="1" distT="0" distB="0" distL="114935" distR="114935" simplePos="0" locked="0" layoutInCell="0" allowOverlap="1" relativeHeight="11">
              <wp:simplePos x="0" y="0"/>
              <wp:positionH relativeFrom="margin">
                <wp:posOffset>503555</wp:posOffset>
              </wp:positionH>
              <wp:positionV relativeFrom="paragraph">
                <wp:posOffset>9183370</wp:posOffset>
              </wp:positionV>
              <wp:extent cx="3096895" cy="382270"/>
              <wp:effectExtent l="0" t="0" r="0" b="0"/>
              <wp:wrapNone/>
              <wp:docPr id="8" name="Group 18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96720" cy="382320"/>
                        <a:chOff x="0" y="0"/>
                        <a:chExt cx="3096720" cy="382320"/>
                      </a:xfrm>
                    </wpg:grpSpPr>
                    <pic:pic xmlns:pic="http://schemas.openxmlformats.org/drawingml/2006/picture">
                      <pic:nvPicPr>
                        <pic:cNvPr id="9" name="Picture 16" descr="logoNE_rgb"/>
                        <pic:cNvPicPr/>
                      </pic:nvPicPr>
                      <pic:blipFill>
                        <a:blip r:embed="rId8"/>
                        <a:stretch/>
                      </pic:blipFill>
                      <pic:spPr>
                        <a:xfrm>
                          <a:off x="0" y="18360"/>
                          <a:ext cx="528840" cy="3639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  <wps:wsp>
                      <wps:cNvSpPr txBox="1"/>
                      <wps:spPr>
                        <a:xfrm>
                          <a:off x="596160" y="0"/>
                          <a:ext cx="250056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jc w:val="both"/>
                              <w:rPr/>
                            </w:pPr>
                            <w:r>
                              <w:rPr>
                                <w:kern w:val="2"/>
                                <w:sz w:val="16"/>
                                <w:szCs w:val="18"/>
                                <w:iCs/>
                                <w:rFonts w:ascii="Roboto;Times New Roman" w:hAnsi="Roboto;Times New Roman" w:eastAsia="Calibri" w:cs="Roboto;Times New Roman"/>
                                <w:color w:val="000000"/>
                                <w:lang w:val="pl-PL" w:bidi="ar-SA"/>
                              </w:rPr>
                              <w:t>www.dlanauczyciela.pl</w:t>
                            </w:r>
                          </w:p>
                          <w:p>
                            <w:pPr>
                              <w:overflowPunct w:val="false"/>
                              <w:bidi w:val="0"/>
                              <w:jc w:val="both"/>
                              <w:rPr/>
                            </w:pPr>
                            <w:r>
                              <w:rPr>
                                <w:kern w:val="2"/>
                                <w:sz w:val="16"/>
                                <w:szCs w:val="18"/>
                                <w:iCs/>
                                <w:rFonts w:ascii="Roboto;Times New Roman" w:hAnsi="Roboto;Times New Roman" w:eastAsia="Calibri" w:cs="Roboto;Times New Roman"/>
                                <w:color w:val="000000"/>
                                <w:lang w:val="pl-PL" w:bidi="ar-SA"/>
                              </w:rPr>
                              <w:t>© Copyright by Nowa Era Sp. z o.o.</w:t>
                            </w:r>
                          </w:p>
                        </w:txbxContent>
                      </wps:txbx>
                      <wps:bodyPr wrap="square" lIns="144000" rIns="0" tIns="36360" bIns="0" anchor="t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shape_0" alt="Group 18" style="position:absolute;margin-left:39.65pt;margin-top:723.1pt;width:243.85pt;height:30.1pt" coordorigin="793,14462" coordsize="4877,602">
              <v:shape id="shape_0" ID="Picture 16" stroked="f" o:allowincell="f" style="position:absolute;left:793;top:14491;width:832;height:572;mso-wrap-style:none;v-text-anchor:middle;mso-position-horizontal-relative:margin" type="_x0000_t75">
                <v:imagedata r:id="rId9" o:detectmouseclick="t"/>
                <v:stroke color="#3465a4" joinstyle="round" endcap="flat"/>
                <w10:wrap type="none"/>
              </v:shape>
              <v:shape id="shape_0" fillcolor="white" stroked="f" o:allowincell="f" style="position:absolute;left:1732;top:14462;width:3937;height:566;mso-wrap-style:square;v-text-anchor:top;mso-position-horizontal-relative:margin" type="_x0000_t202">
                <v:textbox>
                  <w:txbxContent>
                    <w:p>
                      <w:pPr>
                        <w:overflowPunct w:val="false"/>
                        <w:bidi w:val="0"/>
                        <w:jc w:val="both"/>
                        <w:rPr/>
                      </w:pPr>
                      <w:r>
                        <w:rPr>
                          <w:kern w:val="2"/>
                          <w:sz w:val="16"/>
                          <w:szCs w:val="18"/>
                          <w:iCs/>
                          <w:rFonts w:ascii="Roboto;Times New Roman" w:hAnsi="Roboto;Times New Roman" w:eastAsia="Calibri" w:cs="Roboto;Times New Roman"/>
                          <w:color w:val="000000"/>
                          <w:lang w:val="pl-PL" w:bidi="ar-SA"/>
                        </w:rPr>
                        <w:t>www.dlanauczyciela.pl</w:t>
                      </w:r>
                    </w:p>
                    <w:p>
                      <w:pPr>
                        <w:overflowPunct w:val="false"/>
                        <w:bidi w:val="0"/>
                        <w:jc w:val="both"/>
                        <w:rPr/>
                      </w:pPr>
                      <w:r>
                        <w:rPr>
                          <w:kern w:val="2"/>
                          <w:sz w:val="16"/>
                          <w:szCs w:val="18"/>
                          <w:iCs/>
                          <w:rFonts w:ascii="Roboto;Times New Roman" w:hAnsi="Roboto;Times New Roman" w:eastAsia="Calibri" w:cs="Roboto;Times New Roman"/>
                          <w:color w:val="000000"/>
                          <w:lang w:val="pl-PL" w:bidi="ar-SA"/>
                        </w:rPr>
                        <w:t>© Copyright by Nowa Era Sp. z o.o.</w:t>
                      </w:r>
                    </w:p>
                  </w:txbxContent>
                </v:textbox>
                <v:fill o:detectmouseclick="t" type="solid" color2="black"/>
                <v:stroke color="#3465a4" joinstyle="round" endcap="flat"/>
                <w10:wrap type="none"/>
              </v:shape>
            </v:group>
          </w:pict>
        </mc:Fallback>
      </mc:AlternateContent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drawing>
        <wp:anchor behindDoc="1" distT="0" distB="0" distL="114935" distR="114935" simplePos="0" locked="0" layoutInCell="1" allowOverlap="1" relativeHeight="18">
          <wp:simplePos x="0" y="0"/>
          <wp:positionH relativeFrom="column">
            <wp:posOffset>4445</wp:posOffset>
          </wp:positionH>
          <wp:positionV relativeFrom="paragraph">
            <wp:posOffset>-20955</wp:posOffset>
          </wp:positionV>
          <wp:extent cx="3108960" cy="381000"/>
          <wp:effectExtent l="0" t="0" r="0" b="0"/>
          <wp:wrapNone/>
          <wp:docPr id="10" name="Image1 Copy 1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1 Copy 1" descr="" titl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2" t="-95" r="-12" b="-95"/>
                  <a:stretch>
                    <a:fillRect/>
                  </a:stretch>
                </pic:blipFill>
                <pic:spPr bwMode="auto">
                  <a:xfrm>
                    <a:off x="0" y="0"/>
                    <a:ext cx="3108960" cy="381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mc:AlternateContent>
        <mc:Choice Requires="wpg">
          <w:drawing>
            <wp:anchor behindDoc="1" distT="0" distB="0" distL="114935" distR="114935" simplePos="0" locked="0" layoutInCell="0" allowOverlap="1" relativeHeight="25">
              <wp:simplePos x="0" y="0"/>
              <wp:positionH relativeFrom="margin">
                <wp:posOffset>503555</wp:posOffset>
              </wp:positionH>
              <wp:positionV relativeFrom="paragraph">
                <wp:posOffset>9183370</wp:posOffset>
              </wp:positionV>
              <wp:extent cx="3096895" cy="382270"/>
              <wp:effectExtent l="0" t="0" r="0" b="0"/>
              <wp:wrapNone/>
              <wp:docPr id="11" name="Group 1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96720" cy="382320"/>
                        <a:chOff x="0" y="0"/>
                        <a:chExt cx="3096720" cy="382320"/>
                      </a:xfrm>
                    </wpg:grpSpPr>
                    <pic:pic xmlns:pic="http://schemas.openxmlformats.org/drawingml/2006/picture">
                      <pic:nvPicPr>
                        <pic:cNvPr id="12" name="Picture 1" descr="logoNE_rgb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18360"/>
                          <a:ext cx="528840" cy="3639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  <wps:wsp>
                      <wps:cNvSpPr txBox="1"/>
                      <wps:spPr>
                        <a:xfrm>
                          <a:off x="596160" y="0"/>
                          <a:ext cx="250056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jc w:val="both"/>
                              <w:rPr/>
                            </w:pPr>
                            <w:r>
                              <w:rPr>
                                <w:kern w:val="2"/>
                                <w:sz w:val="16"/>
                                <w:szCs w:val="18"/>
                                <w:iCs/>
                                <w:rFonts w:ascii="Roboto;Times New Roman" w:hAnsi="Roboto;Times New Roman" w:eastAsia="Calibri" w:cs="Roboto;Times New Roman"/>
                                <w:color w:val="000000"/>
                                <w:lang w:val="pl-PL" w:bidi="ar-SA"/>
                              </w:rPr>
                              <w:t>www.dlanauczyciela.pl</w:t>
                            </w:r>
                          </w:p>
                          <w:p>
                            <w:pPr>
                              <w:overflowPunct w:val="false"/>
                              <w:bidi w:val="0"/>
                              <w:jc w:val="both"/>
                              <w:rPr/>
                            </w:pPr>
                            <w:r>
                              <w:rPr>
                                <w:kern w:val="2"/>
                                <w:sz w:val="16"/>
                                <w:szCs w:val="18"/>
                                <w:iCs/>
                                <w:rFonts w:ascii="Roboto;Times New Roman" w:hAnsi="Roboto;Times New Roman" w:eastAsia="Calibri" w:cs="Roboto;Times New Roman"/>
                                <w:color w:val="000000"/>
                                <w:lang w:val="pl-PL" w:bidi="ar-SA"/>
                              </w:rPr>
                              <w:t>© Copyright by Nowa Era Sp. z o.o.</w:t>
                            </w:r>
                          </w:p>
                        </w:txbxContent>
                      </wps:txbx>
                      <wps:bodyPr wrap="square" lIns="144000" rIns="0" tIns="36360" bIns="0" anchor="t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shape_0" alt="Group 1" style="position:absolute;margin-left:39.65pt;margin-top:723.1pt;width:243.85pt;height:30.1pt" coordorigin="793,14462" coordsize="4877,602">
              <v:shape id="shape_0" ID="Picture 1" stroked="f" o:allowincell="f" style="position:absolute;left:793;top:14491;width:832;height:572;mso-wrap-style:none;v-text-anchor:middle;mso-position-horizontal-relative:margin" type="_x0000_t75">
                <v:imagedata r:id="rId3" o:detectmouseclick="t"/>
                <v:stroke color="#3465a4" joinstyle="round" endcap="flat"/>
                <w10:wrap type="none"/>
              </v:shape>
              <v:shape id="shape_0" fillcolor="white" stroked="f" o:allowincell="f" style="position:absolute;left:1732;top:14462;width:3937;height:566;mso-wrap-style:square;v-text-anchor:top;mso-position-horizontal-relative:margin" type="_x0000_t202">
                <v:textbox>
                  <w:txbxContent>
                    <w:p>
                      <w:pPr>
                        <w:overflowPunct w:val="false"/>
                        <w:bidi w:val="0"/>
                        <w:jc w:val="both"/>
                        <w:rPr/>
                      </w:pPr>
                      <w:r>
                        <w:rPr>
                          <w:kern w:val="2"/>
                          <w:sz w:val="16"/>
                          <w:szCs w:val="18"/>
                          <w:iCs/>
                          <w:rFonts w:ascii="Roboto;Times New Roman" w:hAnsi="Roboto;Times New Roman" w:eastAsia="Calibri" w:cs="Roboto;Times New Roman"/>
                          <w:color w:val="000000"/>
                          <w:lang w:val="pl-PL" w:bidi="ar-SA"/>
                        </w:rPr>
                        <w:t>www.dlanauczyciela.pl</w:t>
                      </w:r>
                    </w:p>
                    <w:p>
                      <w:pPr>
                        <w:overflowPunct w:val="false"/>
                        <w:bidi w:val="0"/>
                        <w:jc w:val="both"/>
                        <w:rPr/>
                      </w:pPr>
                      <w:r>
                        <w:rPr>
                          <w:kern w:val="2"/>
                          <w:sz w:val="16"/>
                          <w:szCs w:val="18"/>
                          <w:iCs/>
                          <w:rFonts w:ascii="Roboto;Times New Roman" w:hAnsi="Roboto;Times New Roman" w:eastAsia="Calibri" w:cs="Roboto;Times New Roman"/>
                          <w:color w:val="000000"/>
                          <w:lang w:val="pl-PL" w:bidi="ar-SA"/>
                        </w:rPr>
                        <w:t>© Copyright by Nowa Era Sp. z o.o.</w:t>
                      </w:r>
                    </w:p>
                  </w:txbxContent>
                </v:textbox>
                <v:fill o:detectmouseclick="t" type="solid" color2="black"/>
                <v:stroke color="#3465a4" joinstyle="round" endcap="flat"/>
                <w10:wrap type="none"/>
              </v:shape>
            </v:group>
          </w:pict>
        </mc:Fallback>
      </mc:AlternateContent>
      <mc:AlternateContent>
        <mc:Choice Requires="wpg">
          <w:drawing>
            <wp:anchor behindDoc="1" distT="0" distB="0" distL="114935" distR="114935" simplePos="0" locked="0" layoutInCell="0" allowOverlap="1" relativeHeight="32">
              <wp:simplePos x="0" y="0"/>
              <wp:positionH relativeFrom="margin">
                <wp:posOffset>503555</wp:posOffset>
              </wp:positionH>
              <wp:positionV relativeFrom="paragraph">
                <wp:posOffset>9183370</wp:posOffset>
              </wp:positionV>
              <wp:extent cx="3096895" cy="382270"/>
              <wp:effectExtent l="0" t="0" r="0" b="0"/>
              <wp:wrapNone/>
              <wp:docPr id="13" name="Group 2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96720" cy="382320"/>
                        <a:chOff x="0" y="0"/>
                        <a:chExt cx="3096720" cy="382320"/>
                      </a:xfrm>
                    </wpg:grpSpPr>
                    <pic:pic xmlns:pic="http://schemas.openxmlformats.org/drawingml/2006/picture">
                      <pic:nvPicPr>
                        <pic:cNvPr id="14" name="Picture 2" descr="logoNE_rgb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18360"/>
                          <a:ext cx="528840" cy="3639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  <wps:wsp>
                      <wps:cNvSpPr txBox="1"/>
                      <wps:spPr>
                        <a:xfrm>
                          <a:off x="596160" y="0"/>
                          <a:ext cx="250056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jc w:val="both"/>
                              <w:rPr/>
                            </w:pPr>
                            <w:r>
                              <w:rPr>
                                <w:kern w:val="2"/>
                                <w:sz w:val="16"/>
                                <w:szCs w:val="18"/>
                                <w:iCs/>
                                <w:rFonts w:ascii="Roboto;Times New Roman" w:hAnsi="Roboto;Times New Roman" w:eastAsia="Calibri" w:cs="Roboto;Times New Roman"/>
                                <w:color w:val="000000"/>
                                <w:lang w:val="pl-PL" w:bidi="ar-SA"/>
                              </w:rPr>
                              <w:t>www.dlanauczyciela.pl</w:t>
                            </w:r>
                          </w:p>
                          <w:p>
                            <w:pPr>
                              <w:overflowPunct w:val="false"/>
                              <w:bidi w:val="0"/>
                              <w:jc w:val="both"/>
                              <w:rPr/>
                            </w:pPr>
                            <w:r>
                              <w:rPr>
                                <w:kern w:val="2"/>
                                <w:sz w:val="16"/>
                                <w:szCs w:val="18"/>
                                <w:iCs/>
                                <w:rFonts w:ascii="Roboto;Times New Roman" w:hAnsi="Roboto;Times New Roman" w:eastAsia="Calibri" w:cs="Roboto;Times New Roman"/>
                                <w:color w:val="000000"/>
                                <w:lang w:val="pl-PL" w:bidi="ar-SA"/>
                              </w:rPr>
                              <w:t>© Copyright by Nowa Era Sp. z o.o.</w:t>
                            </w:r>
                          </w:p>
                        </w:txbxContent>
                      </wps:txbx>
                      <wps:bodyPr wrap="square" lIns="144000" rIns="0" tIns="36360" bIns="0" anchor="t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shape_0" alt="Group 2" style="position:absolute;margin-left:39.65pt;margin-top:723.1pt;width:243.85pt;height:30.1pt" coordorigin="793,14462" coordsize="4877,602">
              <v:shape id="shape_0" ID="Picture 2" stroked="f" o:allowincell="f" style="position:absolute;left:793;top:14491;width:832;height:572;mso-wrap-style:none;v-text-anchor:middle;mso-position-horizontal-relative:margin" type="_x0000_t75">
                <v:imagedata r:id="rId5" o:detectmouseclick="t"/>
                <v:stroke color="#3465a4" joinstyle="round" endcap="flat"/>
                <w10:wrap type="none"/>
              </v:shape>
              <v:shape id="shape_0" fillcolor="white" stroked="f" o:allowincell="f" style="position:absolute;left:1732;top:14462;width:3937;height:566;mso-wrap-style:square;v-text-anchor:top;mso-position-horizontal-relative:margin" type="_x0000_t202">
                <v:textbox>
                  <w:txbxContent>
                    <w:p>
                      <w:pPr>
                        <w:overflowPunct w:val="false"/>
                        <w:bidi w:val="0"/>
                        <w:jc w:val="both"/>
                        <w:rPr/>
                      </w:pPr>
                      <w:r>
                        <w:rPr>
                          <w:kern w:val="2"/>
                          <w:sz w:val="16"/>
                          <w:szCs w:val="18"/>
                          <w:iCs/>
                          <w:rFonts w:ascii="Roboto;Times New Roman" w:hAnsi="Roboto;Times New Roman" w:eastAsia="Calibri" w:cs="Roboto;Times New Roman"/>
                          <w:color w:val="000000"/>
                          <w:lang w:val="pl-PL" w:bidi="ar-SA"/>
                        </w:rPr>
                        <w:t>www.dlanauczyciela.pl</w:t>
                      </w:r>
                    </w:p>
                    <w:p>
                      <w:pPr>
                        <w:overflowPunct w:val="false"/>
                        <w:bidi w:val="0"/>
                        <w:jc w:val="both"/>
                        <w:rPr/>
                      </w:pPr>
                      <w:r>
                        <w:rPr>
                          <w:kern w:val="2"/>
                          <w:sz w:val="16"/>
                          <w:szCs w:val="18"/>
                          <w:iCs/>
                          <w:rFonts w:ascii="Roboto;Times New Roman" w:hAnsi="Roboto;Times New Roman" w:eastAsia="Calibri" w:cs="Roboto;Times New Roman"/>
                          <w:color w:val="000000"/>
                          <w:lang w:val="pl-PL" w:bidi="ar-SA"/>
                        </w:rPr>
                        <w:t>© Copyright by Nowa Era Sp. z o.o.</w:t>
                      </w:r>
                    </w:p>
                  </w:txbxContent>
                </v:textbox>
                <v:fill o:detectmouseclick="t" type="solid" color2="black"/>
                <v:stroke color="#3465a4" joinstyle="round" endcap="flat"/>
                <w10:wrap type="none"/>
              </v:shape>
            </v:group>
          </w:pict>
        </mc:Fallback>
      </mc:AlternateContent>
      <mc:AlternateContent>
        <mc:Choice Requires="wpg">
          <w:drawing>
            <wp:anchor behindDoc="1" distT="0" distB="0" distL="114935" distR="114935" simplePos="0" locked="0" layoutInCell="0" allowOverlap="1" relativeHeight="39">
              <wp:simplePos x="0" y="0"/>
              <wp:positionH relativeFrom="margin">
                <wp:posOffset>503555</wp:posOffset>
              </wp:positionH>
              <wp:positionV relativeFrom="paragraph">
                <wp:posOffset>9183370</wp:posOffset>
              </wp:positionV>
              <wp:extent cx="3096895" cy="382270"/>
              <wp:effectExtent l="0" t="0" r="0" b="0"/>
              <wp:wrapNone/>
              <wp:docPr id="15" name="Group 3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96720" cy="382320"/>
                        <a:chOff x="0" y="0"/>
                        <a:chExt cx="3096720" cy="382320"/>
                      </a:xfrm>
                    </wpg:grpSpPr>
                    <pic:pic xmlns:pic="http://schemas.openxmlformats.org/drawingml/2006/picture">
                      <pic:nvPicPr>
                        <pic:cNvPr id="16" name="Picture 3" descr="logoNE_rgb"/>
                        <pic:cNvPicPr/>
                      </pic:nvPicPr>
                      <pic:blipFill>
                        <a:blip r:embed="rId6"/>
                        <a:stretch/>
                      </pic:blipFill>
                      <pic:spPr>
                        <a:xfrm>
                          <a:off x="0" y="18360"/>
                          <a:ext cx="528840" cy="3639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  <wps:wsp>
                      <wps:cNvSpPr txBox="1"/>
                      <wps:spPr>
                        <a:xfrm>
                          <a:off x="596160" y="0"/>
                          <a:ext cx="250056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jc w:val="both"/>
                              <w:rPr/>
                            </w:pPr>
                            <w:r>
                              <w:rPr>
                                <w:kern w:val="2"/>
                                <w:sz w:val="16"/>
                                <w:szCs w:val="18"/>
                                <w:iCs/>
                                <w:rFonts w:ascii="Roboto;Times New Roman" w:hAnsi="Roboto;Times New Roman" w:eastAsia="Calibri" w:cs="Roboto;Times New Roman"/>
                                <w:color w:val="000000"/>
                                <w:lang w:val="pl-PL" w:bidi="ar-SA"/>
                              </w:rPr>
                              <w:t>www.dlanauczyciela.pl</w:t>
                            </w:r>
                          </w:p>
                          <w:p>
                            <w:pPr>
                              <w:overflowPunct w:val="false"/>
                              <w:bidi w:val="0"/>
                              <w:jc w:val="both"/>
                              <w:rPr/>
                            </w:pPr>
                            <w:r>
                              <w:rPr>
                                <w:kern w:val="2"/>
                                <w:sz w:val="16"/>
                                <w:szCs w:val="18"/>
                                <w:iCs/>
                                <w:rFonts w:ascii="Roboto;Times New Roman" w:hAnsi="Roboto;Times New Roman" w:eastAsia="Calibri" w:cs="Roboto;Times New Roman"/>
                                <w:color w:val="000000"/>
                                <w:lang w:val="pl-PL" w:bidi="ar-SA"/>
                              </w:rPr>
                              <w:t>© Copyright by Nowa Era Sp. z o.o.</w:t>
                            </w:r>
                          </w:p>
                        </w:txbxContent>
                      </wps:txbx>
                      <wps:bodyPr wrap="square" lIns="144000" rIns="0" tIns="36360" bIns="0" anchor="t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shape_0" alt="Group 3" style="position:absolute;margin-left:39.65pt;margin-top:723.1pt;width:243.85pt;height:30.1pt" coordorigin="793,14462" coordsize="4877,602">
              <v:shape id="shape_0" ID="Picture 3" stroked="f" o:allowincell="f" style="position:absolute;left:793;top:14491;width:832;height:572;mso-wrap-style:none;v-text-anchor:middle;mso-position-horizontal-relative:margin" type="_x0000_t75">
                <v:imagedata r:id="rId7" o:detectmouseclick="t"/>
                <v:stroke color="#3465a4" joinstyle="round" endcap="flat"/>
                <w10:wrap type="none"/>
              </v:shape>
              <v:shape id="shape_0" fillcolor="white" stroked="f" o:allowincell="f" style="position:absolute;left:1732;top:14462;width:3937;height:566;mso-wrap-style:square;v-text-anchor:top;mso-position-horizontal-relative:margin" type="_x0000_t202">
                <v:textbox>
                  <w:txbxContent>
                    <w:p>
                      <w:pPr>
                        <w:overflowPunct w:val="false"/>
                        <w:bidi w:val="0"/>
                        <w:jc w:val="both"/>
                        <w:rPr/>
                      </w:pPr>
                      <w:r>
                        <w:rPr>
                          <w:kern w:val="2"/>
                          <w:sz w:val="16"/>
                          <w:szCs w:val="18"/>
                          <w:iCs/>
                          <w:rFonts w:ascii="Roboto;Times New Roman" w:hAnsi="Roboto;Times New Roman" w:eastAsia="Calibri" w:cs="Roboto;Times New Roman"/>
                          <w:color w:val="000000"/>
                          <w:lang w:val="pl-PL" w:bidi="ar-SA"/>
                        </w:rPr>
                        <w:t>www.dlanauczyciela.pl</w:t>
                      </w:r>
                    </w:p>
                    <w:p>
                      <w:pPr>
                        <w:overflowPunct w:val="false"/>
                        <w:bidi w:val="0"/>
                        <w:jc w:val="both"/>
                        <w:rPr/>
                      </w:pPr>
                      <w:r>
                        <w:rPr>
                          <w:kern w:val="2"/>
                          <w:sz w:val="16"/>
                          <w:szCs w:val="18"/>
                          <w:iCs/>
                          <w:rFonts w:ascii="Roboto;Times New Roman" w:hAnsi="Roboto;Times New Roman" w:eastAsia="Calibri" w:cs="Roboto;Times New Roman"/>
                          <w:color w:val="000000"/>
                          <w:lang w:val="pl-PL" w:bidi="ar-SA"/>
                        </w:rPr>
                        <w:t>© Copyright by Nowa Era Sp. z o.o.</w:t>
                      </w:r>
                    </w:p>
                  </w:txbxContent>
                </v:textbox>
                <v:fill o:detectmouseclick="t" type="solid" color2="black"/>
                <v:stroke color="#3465a4" joinstyle="round" endcap="flat"/>
                <w10:wrap type="none"/>
              </v:shape>
            </v:group>
          </w:pict>
        </mc:Fallback>
      </mc:AlternateContent>
      <mc:AlternateContent>
        <mc:Choice Requires="wpg">
          <w:drawing>
            <wp:anchor behindDoc="1" distT="0" distB="0" distL="114935" distR="114935" simplePos="0" locked="0" layoutInCell="0" allowOverlap="1" relativeHeight="46">
              <wp:simplePos x="0" y="0"/>
              <wp:positionH relativeFrom="margin">
                <wp:posOffset>503555</wp:posOffset>
              </wp:positionH>
              <wp:positionV relativeFrom="paragraph">
                <wp:posOffset>9183370</wp:posOffset>
              </wp:positionV>
              <wp:extent cx="3096895" cy="382270"/>
              <wp:effectExtent l="0" t="0" r="0" b="0"/>
              <wp:wrapNone/>
              <wp:docPr id="17" name="Group 4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96720" cy="382320"/>
                        <a:chOff x="0" y="0"/>
                        <a:chExt cx="3096720" cy="382320"/>
                      </a:xfrm>
                    </wpg:grpSpPr>
                    <pic:pic xmlns:pic="http://schemas.openxmlformats.org/drawingml/2006/picture">
                      <pic:nvPicPr>
                        <pic:cNvPr id="18" name="Picture 4" descr="logoNE_rgb"/>
                        <pic:cNvPicPr/>
                      </pic:nvPicPr>
                      <pic:blipFill>
                        <a:blip r:embed="rId8"/>
                        <a:stretch/>
                      </pic:blipFill>
                      <pic:spPr>
                        <a:xfrm>
                          <a:off x="0" y="18360"/>
                          <a:ext cx="528840" cy="3639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  <wps:wsp>
                      <wps:cNvSpPr txBox="1"/>
                      <wps:spPr>
                        <a:xfrm>
                          <a:off x="596160" y="0"/>
                          <a:ext cx="250056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jc w:val="both"/>
                              <w:rPr/>
                            </w:pPr>
                            <w:r>
                              <w:rPr>
                                <w:kern w:val="2"/>
                                <w:sz w:val="16"/>
                                <w:szCs w:val="18"/>
                                <w:iCs/>
                                <w:rFonts w:ascii="Roboto;Times New Roman" w:hAnsi="Roboto;Times New Roman" w:eastAsia="Calibri" w:cs="Roboto;Times New Roman"/>
                                <w:color w:val="000000"/>
                                <w:lang w:val="pl-PL" w:bidi="ar-SA"/>
                              </w:rPr>
                              <w:t>www.dlanauczyciela.pl</w:t>
                            </w:r>
                          </w:p>
                          <w:p>
                            <w:pPr>
                              <w:overflowPunct w:val="false"/>
                              <w:bidi w:val="0"/>
                              <w:jc w:val="both"/>
                              <w:rPr/>
                            </w:pPr>
                            <w:r>
                              <w:rPr>
                                <w:kern w:val="2"/>
                                <w:sz w:val="16"/>
                                <w:szCs w:val="18"/>
                                <w:iCs/>
                                <w:rFonts w:ascii="Roboto;Times New Roman" w:hAnsi="Roboto;Times New Roman" w:eastAsia="Calibri" w:cs="Roboto;Times New Roman"/>
                                <w:color w:val="000000"/>
                                <w:lang w:val="pl-PL" w:bidi="ar-SA"/>
                              </w:rPr>
                              <w:t>© Copyright by Nowa Era Sp. z o.o.</w:t>
                            </w:r>
                          </w:p>
                        </w:txbxContent>
                      </wps:txbx>
                      <wps:bodyPr wrap="square" lIns="144000" rIns="0" tIns="36360" bIns="0" anchor="t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shape_0" alt="Group 4" style="position:absolute;margin-left:39.65pt;margin-top:723.1pt;width:243.85pt;height:30.1pt" coordorigin="793,14462" coordsize="4877,602">
              <v:shape id="shape_0" ID="Picture 4" stroked="f" o:allowincell="f" style="position:absolute;left:793;top:14491;width:832;height:572;mso-wrap-style:none;v-text-anchor:middle;mso-position-horizontal-relative:margin" type="_x0000_t75">
                <v:imagedata r:id="rId9" o:detectmouseclick="t"/>
                <v:stroke color="#3465a4" joinstyle="round" endcap="flat"/>
                <w10:wrap type="none"/>
              </v:shape>
              <v:shape id="shape_0" fillcolor="white" stroked="f" o:allowincell="f" style="position:absolute;left:1732;top:14462;width:3937;height:566;mso-wrap-style:square;v-text-anchor:top;mso-position-horizontal-relative:margin" type="_x0000_t202">
                <v:textbox>
                  <w:txbxContent>
                    <w:p>
                      <w:pPr>
                        <w:overflowPunct w:val="false"/>
                        <w:bidi w:val="0"/>
                        <w:jc w:val="both"/>
                        <w:rPr/>
                      </w:pPr>
                      <w:r>
                        <w:rPr>
                          <w:kern w:val="2"/>
                          <w:sz w:val="16"/>
                          <w:szCs w:val="18"/>
                          <w:iCs/>
                          <w:rFonts w:ascii="Roboto;Times New Roman" w:hAnsi="Roboto;Times New Roman" w:eastAsia="Calibri" w:cs="Roboto;Times New Roman"/>
                          <w:color w:val="000000"/>
                          <w:lang w:val="pl-PL" w:bidi="ar-SA"/>
                        </w:rPr>
                        <w:t>www.dlanauczyciela.pl</w:t>
                      </w:r>
                    </w:p>
                    <w:p>
                      <w:pPr>
                        <w:overflowPunct w:val="false"/>
                        <w:bidi w:val="0"/>
                        <w:jc w:val="both"/>
                        <w:rPr/>
                      </w:pPr>
                      <w:r>
                        <w:rPr>
                          <w:kern w:val="2"/>
                          <w:sz w:val="16"/>
                          <w:szCs w:val="18"/>
                          <w:iCs/>
                          <w:rFonts w:ascii="Roboto;Times New Roman" w:hAnsi="Roboto;Times New Roman" w:eastAsia="Calibri" w:cs="Roboto;Times New Roman"/>
                          <w:color w:val="000000"/>
                          <w:lang w:val="pl-PL" w:bidi="ar-SA"/>
                        </w:rPr>
                        <w:t>© Copyright by Nowa Era Sp. z o.o.</w:t>
                      </w:r>
                    </w:p>
                  </w:txbxContent>
                </v:textbox>
                <v:fill o:detectmouseclick="t" type="solid" color2="black"/>
                <v:stroke color="#3465a4" joinstyle="round" endcap="flat"/>
                <w10:wrap type="none"/>
              </v:shape>
            </v:group>
          </w:pict>
        </mc:Fallback>
      </mc:AlternateContent>
      <w:fldChar w:fldCharType="begin"/>
    </w:r>
    <w:r>
      <w:rPr/>
      <w:instrText xml:space="preserve"> PAGE </w:instrText>
    </w:r>
    <w:r>
      <w:rPr/>
      <w:fldChar w:fldCharType="separate"/>
    </w:r>
    <w:r>
      <w:rPr/>
      <w:t>9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numPicBullet w:numPicBulletId="0">
    <w:pict>
      <v:shape style="width:30pt;height:28.5pt" o:bullet="t">
        <v:imagedata r:id="rId1" o:title=""/>
      </v:shape>
    </w:pict>
  </w:numPicBullet>
  <w:abstractNum w:abstractNumId="1">
    <w:lvl w:ilvl="0">
      <w:start w:val="1"/>
      <w:pStyle w:val="Heading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pStyle w:val="Heading2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bullet"/>
      <w:lvlText w:val="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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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  <w:sz w:val="18"/>
      </w:rPr>
    </w:lvl>
  </w:abstractNum>
  <w:abstractNum w:abstractNumId="5">
    <w:lvl w:ilvl="0">
      <w:start w:val="1"/>
      <w:numFmt w:val="bullet"/>
      <w:lvlText w:val="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</w:abstractNum>
  <w:abstractNum w:abstractNumId="6">
    <w:lvl w:ilvl="0">
      <w:start w:val="1"/>
      <w:numFmt w:val="bullet"/>
      <w:lvlText w:val="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</w:abstractNum>
  <w:abstractNum w:abstractNumId="7">
    <w:lvl w:ilvl="0">
      <w:start w:val="1"/>
      <w:numFmt w:val="bullet"/>
      <w:lvlText w:val="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</w:abstractNum>
  <w:abstractNum w:abstractNumId="8">
    <w:lvl w:ilvl="0">
      <w:start w:val="1"/>
      <w:numFmt w:val="bullet"/>
      <w:lvlText w:val="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</w:abstractNum>
  <w:abstractNum w:abstractNumId="9">
    <w:lvl w:ilvl="0">
      <w:start w:val="1"/>
      <w:numFmt w:val="bullet"/>
      <w:lvlText w:val="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</w:abstractNum>
  <w:abstractNum w:abstractNumId="10">
    <w:lvl w:ilvl="0">
      <w:start w:val="1"/>
      <w:numFmt w:val="bullet"/>
      <w:lvlText w:val="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</w:abstractNum>
  <w:abstractNum w:abstractNumId="11">
    <w:lvl w:ilvl="0">
      <w:start w:val="1"/>
      <w:numFmt w:val="bullet"/>
      <w:lvlText w:val="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</w:abstractNum>
  <w:abstractNum w:abstractNumId="12">
    <w:lvl w:ilvl="0">
      <w:start w:val="1"/>
      <w:numFmt w:val="bullet"/>
      <w:lvlText w:val="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</w:abstractNum>
  <w:abstractNum w:abstractNumId="13">
    <w:lvl w:ilvl="0">
      <w:start w:val="1"/>
      <w:numFmt w:val="bullet"/>
      <w:lvlText w:val="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</w:abstractNum>
  <w:abstractNum w:abstractNumId="14">
    <w:lvl w:ilvl="0">
      <w:start w:val="1"/>
      <w:numFmt w:val="bullet"/>
      <w:lvlText w:val="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</w:abstractNum>
  <w:abstractNum w:abstractNumId="15">
    <w:lvl w:ilvl="0">
      <w:start w:val="1"/>
      <w:numFmt w:val="bullet"/>
      <w:lvlText w:val="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</w:abstractNum>
  <w:abstractNum w:abstractNumId="16">
    <w:lvl w:ilvl="0">
      <w:start w:val="1"/>
      <w:numFmt w:val="bullet"/>
      <w:lvlText w:val=""/>
      <w:lvlJc w:val="start"/>
      <w:pPr>
        <w:tabs>
          <w:tab w:val="num" w:pos="0"/>
        </w:tabs>
        <w:ind w:start="746" w:hanging="360"/>
      </w:pPr>
      <w:rPr>
        <w:rFonts w:ascii="Symbol" w:hAnsi="Symbol" w:cs="Symbol" w:hint="default"/>
      </w:rPr>
    </w:lvl>
  </w:abstractNum>
  <w:abstractNum w:abstractNumId="17">
    <w:lvl w:ilvl="0">
      <w:start w:val="1"/>
      <w:numFmt w:val="bullet"/>
      <w:lvlText w:val="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</w:abstractNum>
  <w:abstractNum w:abstractNumId="18">
    <w:lvl w:ilvl="0">
      <w:start w:val="1"/>
      <w:numFmt w:val="bullet"/>
      <w:lvlText w:val="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</w:abstractNum>
  <w:abstractNum w:abstractNumId="19">
    <w:lvl w:ilvl="0">
      <w:start w:val="1"/>
      <w:numFmt w:val="bullet"/>
      <w:lvlText w:val="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pl-PL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jc w:val="center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jc w:val="center"/>
      <w:outlineLvl w:val="1"/>
    </w:pPr>
    <w:rPr>
      <w:b/>
      <w:bCs/>
      <w:sz w:val="22"/>
      <w:szCs w:val="22"/>
    </w:rPr>
  </w:style>
  <w:style w:type="character" w:styleId="WW8Num1z0">
    <w:name w:val="WW8Num1z0"/>
    <w:qFormat/>
    <w:rPr>
      <w:rFonts w:ascii="Symbol" w:hAnsi="Symbol" w:cs="Symbol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2z0">
    <w:name w:val="WW8Num2z0"/>
    <w:qFormat/>
    <w:rPr>
      <w:rFonts w:ascii="Symbol" w:hAnsi="Symbol" w:cs="Symbol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3z0">
    <w:name w:val="WW8Num3z0"/>
    <w:qFormat/>
    <w:rPr>
      <w:rFonts w:ascii="Symbol" w:hAnsi="Symbol" w:cs="Symbol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4z0">
    <w:name w:val="WW8Num4z0"/>
    <w:qFormat/>
    <w:rPr>
      <w:rFonts w:ascii="Symbol" w:hAnsi="Symbol" w:cs="Symbol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WW8Num5z0">
    <w:name w:val="WW8Num5z0"/>
    <w:qFormat/>
    <w:rPr>
      <w:rFonts w:ascii="Symbol" w:hAnsi="Symbol" w:cs="Symbol"/>
      <w:sz w:val="18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WW8Num5z3">
    <w:name w:val="WW8Num5z3"/>
    <w:qFormat/>
    <w:rPr>
      <w:rFonts w:ascii="Symbol" w:hAnsi="Symbol" w:cs="Symbol"/>
    </w:rPr>
  </w:style>
  <w:style w:type="character" w:styleId="WW8Num6z0">
    <w:name w:val="WW8Num6z0"/>
    <w:qFormat/>
    <w:rPr>
      <w:rFonts w:ascii="Symbol" w:hAnsi="Symbol" w:cs="Symbol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7z0">
    <w:name w:val="WW8Num7z0"/>
    <w:qFormat/>
    <w:rPr>
      <w:rFonts w:ascii="Symbol" w:hAnsi="Symbol" w:cs="Symbol"/>
    </w:rPr>
  </w:style>
  <w:style w:type="character" w:styleId="WW8Num7z1">
    <w:name w:val="WW8Num7z1"/>
    <w:qFormat/>
    <w:rPr>
      <w:rFonts w:ascii="Courier New" w:hAnsi="Courier New" w:cs="Courier New"/>
    </w:rPr>
  </w:style>
  <w:style w:type="character" w:styleId="WW8Num7z2">
    <w:name w:val="WW8Num7z2"/>
    <w:qFormat/>
    <w:rPr>
      <w:rFonts w:ascii="Wingdings" w:hAnsi="Wingdings" w:cs="Wingdings"/>
    </w:rPr>
  </w:style>
  <w:style w:type="character" w:styleId="WW8Num8z0">
    <w:name w:val="WW8Num8z0"/>
    <w:qFormat/>
    <w:rPr>
      <w:rFonts w:ascii="Symbol" w:hAnsi="Symbol" w:cs="Symbol"/>
    </w:rPr>
  </w:style>
  <w:style w:type="character" w:styleId="WW8Num8z1">
    <w:name w:val="WW8Num8z1"/>
    <w:qFormat/>
    <w:rPr>
      <w:rFonts w:ascii="Courier New" w:hAnsi="Courier New" w:cs="Courier New"/>
    </w:rPr>
  </w:style>
  <w:style w:type="character" w:styleId="WW8Num8z2">
    <w:name w:val="WW8Num8z2"/>
    <w:qFormat/>
    <w:rPr>
      <w:rFonts w:ascii="Wingdings" w:hAnsi="Wingdings" w:cs="Wingdings"/>
    </w:rPr>
  </w:style>
  <w:style w:type="character" w:styleId="WW8Num9z0">
    <w:name w:val="WW8Num9z0"/>
    <w:qFormat/>
    <w:rPr>
      <w:rFonts w:ascii="Symbol" w:hAnsi="Symbol" w:cs="Symbol"/>
    </w:rPr>
  </w:style>
  <w:style w:type="character" w:styleId="WW8Num9z1">
    <w:name w:val="WW8Num9z1"/>
    <w:qFormat/>
    <w:rPr>
      <w:rFonts w:ascii="Courier New" w:hAnsi="Courier New" w:cs="Courier New"/>
    </w:rPr>
  </w:style>
  <w:style w:type="character" w:styleId="WW8Num9z2">
    <w:name w:val="WW8Num9z2"/>
    <w:qFormat/>
    <w:rPr>
      <w:rFonts w:ascii="Wingdings" w:hAnsi="Wingdings" w:cs="Wingdings"/>
    </w:rPr>
  </w:style>
  <w:style w:type="character" w:styleId="WW8Num10z0">
    <w:name w:val="WW8Num10z0"/>
    <w:qFormat/>
    <w:rPr>
      <w:rFonts w:ascii="Symbol" w:hAnsi="Symbol" w:cs="Symbol"/>
    </w:rPr>
  </w:style>
  <w:style w:type="character" w:styleId="WW8Num10z1">
    <w:name w:val="WW8Num10z1"/>
    <w:qFormat/>
    <w:rPr>
      <w:rFonts w:ascii="Courier New" w:hAnsi="Courier New" w:cs="Courier New"/>
    </w:rPr>
  </w:style>
  <w:style w:type="character" w:styleId="WW8Num10z2">
    <w:name w:val="WW8Num10z2"/>
    <w:qFormat/>
    <w:rPr>
      <w:rFonts w:ascii="Wingdings" w:hAnsi="Wingdings" w:cs="Wingdings"/>
    </w:rPr>
  </w:style>
  <w:style w:type="character" w:styleId="WW8Num11z0">
    <w:name w:val="WW8Num11z0"/>
    <w:qFormat/>
    <w:rPr>
      <w:rFonts w:ascii="Symbol" w:hAnsi="Symbol" w:cs="Symbol"/>
    </w:rPr>
  </w:style>
  <w:style w:type="character" w:styleId="WW8Num11z1">
    <w:name w:val="WW8Num11z1"/>
    <w:qFormat/>
    <w:rPr>
      <w:rFonts w:ascii="Courier New" w:hAnsi="Courier New" w:cs="Courier New"/>
    </w:rPr>
  </w:style>
  <w:style w:type="character" w:styleId="WW8Num11z2">
    <w:name w:val="WW8Num11z2"/>
    <w:qFormat/>
    <w:rPr>
      <w:rFonts w:ascii="Wingdings" w:hAnsi="Wingdings" w:cs="Wingdings"/>
    </w:rPr>
  </w:style>
  <w:style w:type="character" w:styleId="WW8Num12z0">
    <w:name w:val="WW8Num12z0"/>
    <w:qFormat/>
    <w:rPr>
      <w:rFonts w:ascii="Symbol" w:hAnsi="Symbol" w:cs="Symbol"/>
    </w:rPr>
  </w:style>
  <w:style w:type="character" w:styleId="WW8Num12z1">
    <w:name w:val="WW8Num12z1"/>
    <w:qFormat/>
    <w:rPr>
      <w:rFonts w:ascii="Courier New" w:hAnsi="Courier New" w:cs="Courier New"/>
    </w:rPr>
  </w:style>
  <w:style w:type="character" w:styleId="WW8Num12z2">
    <w:name w:val="WW8Num12z2"/>
    <w:qFormat/>
    <w:rPr>
      <w:rFonts w:ascii="Wingdings" w:hAnsi="Wingdings" w:cs="Wingdings"/>
    </w:rPr>
  </w:style>
  <w:style w:type="character" w:styleId="WW8Num13z0">
    <w:name w:val="WW8Num13z0"/>
    <w:qFormat/>
    <w:rPr>
      <w:rFonts w:ascii="Symbol" w:hAnsi="Symbol" w:cs="Symbol"/>
    </w:rPr>
  </w:style>
  <w:style w:type="character" w:styleId="WW8Num13z1">
    <w:name w:val="WW8Num13z1"/>
    <w:qFormat/>
    <w:rPr>
      <w:rFonts w:ascii="Courier New" w:hAnsi="Courier New" w:cs="Courier New"/>
    </w:rPr>
  </w:style>
  <w:style w:type="character" w:styleId="WW8Num13z2">
    <w:name w:val="WW8Num13z2"/>
    <w:qFormat/>
    <w:rPr>
      <w:rFonts w:ascii="Wingdings" w:hAnsi="Wingdings" w:cs="Wingdings"/>
    </w:rPr>
  </w:style>
  <w:style w:type="character" w:styleId="WW8Num14z0">
    <w:name w:val="WW8Num14z0"/>
    <w:qFormat/>
    <w:rPr>
      <w:rFonts w:ascii="Symbol" w:hAnsi="Symbol" w:cs="Symbol"/>
    </w:rPr>
  </w:style>
  <w:style w:type="character" w:styleId="WW8Num14z1">
    <w:name w:val="WW8Num14z1"/>
    <w:qFormat/>
    <w:rPr>
      <w:rFonts w:ascii="Courier New" w:hAnsi="Courier New" w:cs="Courier New"/>
    </w:rPr>
  </w:style>
  <w:style w:type="character" w:styleId="WW8Num14z2">
    <w:name w:val="WW8Num14z2"/>
    <w:qFormat/>
    <w:rPr>
      <w:rFonts w:ascii="Wingdings" w:hAnsi="Wingdings" w:cs="Wingdings"/>
    </w:rPr>
  </w:style>
  <w:style w:type="character" w:styleId="WW8Num15z0">
    <w:name w:val="WW8Num15z0"/>
    <w:qFormat/>
    <w:rPr>
      <w:rFonts w:ascii="Symbol" w:hAnsi="Symbol" w:cs="Symbol"/>
    </w:rPr>
  </w:style>
  <w:style w:type="character" w:styleId="WW8Num15z1">
    <w:name w:val="WW8Num15z1"/>
    <w:qFormat/>
    <w:rPr>
      <w:rFonts w:ascii="Courier New" w:hAnsi="Courier New" w:cs="Courier New"/>
    </w:rPr>
  </w:style>
  <w:style w:type="character" w:styleId="WW8Num15z2">
    <w:name w:val="WW8Num15z2"/>
    <w:qFormat/>
    <w:rPr>
      <w:rFonts w:ascii="Wingdings" w:hAnsi="Wingdings" w:cs="Wingdings"/>
    </w:rPr>
  </w:style>
  <w:style w:type="character" w:styleId="WW8Num16z0">
    <w:name w:val="WW8Num16z0"/>
    <w:qFormat/>
    <w:rPr>
      <w:rFonts w:ascii="Symbol" w:hAnsi="Symbol" w:cs="Symbol"/>
    </w:rPr>
  </w:style>
  <w:style w:type="character" w:styleId="WW8Num16z1">
    <w:name w:val="WW8Num16z1"/>
    <w:qFormat/>
    <w:rPr>
      <w:rFonts w:ascii="Courier New" w:hAnsi="Courier New" w:cs="Courier New"/>
    </w:rPr>
  </w:style>
  <w:style w:type="character" w:styleId="WW8Num16z2">
    <w:name w:val="WW8Num16z2"/>
    <w:qFormat/>
    <w:rPr>
      <w:rFonts w:ascii="Wingdings" w:hAnsi="Wingdings" w:cs="Wingdings"/>
    </w:rPr>
  </w:style>
  <w:style w:type="character" w:styleId="WW8Num17z0">
    <w:name w:val="WW8Num17z0"/>
    <w:qFormat/>
    <w:rPr>
      <w:rFonts w:ascii="Symbol" w:hAnsi="Symbol" w:cs="Symbol"/>
    </w:rPr>
  </w:style>
  <w:style w:type="character" w:styleId="WW8Num17z1">
    <w:name w:val="WW8Num17z1"/>
    <w:qFormat/>
    <w:rPr>
      <w:rFonts w:ascii="Courier New" w:hAnsi="Courier New" w:cs="Courier New"/>
    </w:rPr>
  </w:style>
  <w:style w:type="character" w:styleId="WW8Num17z2">
    <w:name w:val="WW8Num17z2"/>
    <w:qFormat/>
    <w:rPr>
      <w:rFonts w:ascii="Wingdings" w:hAnsi="Wingdings" w:cs="Wingdings"/>
    </w:rPr>
  </w:style>
  <w:style w:type="character" w:styleId="WW8Num18z0">
    <w:name w:val="WW8Num18z0"/>
    <w:qFormat/>
    <w:rPr>
      <w:rFonts w:ascii="Symbol" w:hAnsi="Symbol" w:cs="Symbol"/>
    </w:rPr>
  </w:style>
  <w:style w:type="character" w:styleId="WW8Num18z1">
    <w:name w:val="WW8Num18z1"/>
    <w:qFormat/>
    <w:rPr>
      <w:rFonts w:ascii="Courier New" w:hAnsi="Courier New" w:cs="Courier New"/>
    </w:rPr>
  </w:style>
  <w:style w:type="character" w:styleId="WW8Num18z2">
    <w:name w:val="WW8Num18z2"/>
    <w:qFormat/>
    <w:rPr>
      <w:rFonts w:ascii="Wingdings" w:hAnsi="Wingdings" w:cs="Wingdings"/>
    </w:rPr>
  </w:style>
  <w:style w:type="character" w:styleId="WW8Num19z0">
    <w:name w:val="WW8Num19z0"/>
    <w:qFormat/>
    <w:rPr>
      <w:rFonts w:ascii="Symbol" w:hAnsi="Symbol" w:cs="Symbol"/>
    </w:rPr>
  </w:style>
  <w:style w:type="character" w:styleId="WW8Num19z1">
    <w:name w:val="WW8Num19z1"/>
    <w:qFormat/>
    <w:rPr>
      <w:rFonts w:ascii="Courier New" w:hAnsi="Courier New" w:cs="Courier New"/>
    </w:rPr>
  </w:style>
  <w:style w:type="character" w:styleId="WW8Num19z2">
    <w:name w:val="WW8Num19z2"/>
    <w:qFormat/>
    <w:rPr>
      <w:rFonts w:ascii="Wingdings" w:hAnsi="Wingdings" w:cs="Wingdings"/>
    </w:rPr>
  </w:style>
  <w:style w:type="character" w:styleId="WW8Num20z0">
    <w:name w:val="WW8Num20z0"/>
    <w:qFormat/>
    <w:rPr>
      <w:rFonts w:ascii="Symbol" w:hAnsi="Symbol" w:cs="Symbol"/>
    </w:rPr>
  </w:style>
  <w:style w:type="character" w:styleId="WW8Num20z1">
    <w:name w:val="WW8Num20z1"/>
    <w:qFormat/>
    <w:rPr>
      <w:rFonts w:ascii="Courier New" w:hAnsi="Courier New" w:cs="Courier New"/>
    </w:rPr>
  </w:style>
  <w:style w:type="character" w:styleId="WW8Num20z2">
    <w:name w:val="WW8Num20z2"/>
    <w:qFormat/>
    <w:rPr>
      <w:rFonts w:ascii="Wingdings" w:hAnsi="Wingdings" w:cs="Wingdings"/>
    </w:rPr>
  </w:style>
  <w:style w:type="character" w:styleId="WW8Num21z0">
    <w:name w:val="WW8Num21z0"/>
    <w:qFormat/>
    <w:rPr>
      <w:rFonts w:ascii="Symbol" w:hAnsi="Symbol" w:cs="Symbol"/>
    </w:rPr>
  </w:style>
  <w:style w:type="character" w:styleId="WW8Num21z1">
    <w:name w:val="WW8Num21z1"/>
    <w:qFormat/>
    <w:rPr>
      <w:rFonts w:ascii="Courier New" w:hAnsi="Courier New" w:cs="Courier New"/>
    </w:rPr>
  </w:style>
  <w:style w:type="character" w:styleId="WW8Num21z2">
    <w:name w:val="WW8Num21z2"/>
    <w:qFormat/>
    <w:rPr>
      <w:rFonts w:ascii="Wingdings" w:hAnsi="Wingdings" w:cs="Wingdings"/>
    </w:rPr>
  </w:style>
  <w:style w:type="character" w:styleId="WW8Num22z0">
    <w:name w:val="WW8Num22z0"/>
    <w:qFormat/>
    <w:rPr>
      <w:rFonts w:ascii="Symbol" w:hAnsi="Symbol" w:cs="Symbol"/>
    </w:rPr>
  </w:style>
  <w:style w:type="character" w:styleId="WW8Num23z0">
    <w:name w:val="WW8Num23z0"/>
    <w:qFormat/>
    <w:rPr>
      <w:rFonts w:ascii="Symbol" w:hAnsi="Symbol" w:cs="Symbol"/>
    </w:rPr>
  </w:style>
  <w:style w:type="character" w:styleId="WW8Num23z1">
    <w:name w:val="WW8Num23z1"/>
    <w:qFormat/>
    <w:rPr>
      <w:rFonts w:ascii="Courier New" w:hAnsi="Courier New" w:cs="Courier New"/>
    </w:rPr>
  </w:style>
  <w:style w:type="character" w:styleId="WW8Num23z2">
    <w:name w:val="WW8Num23z2"/>
    <w:qFormat/>
    <w:rPr>
      <w:rFonts w:ascii="Wingdings" w:hAnsi="Wingdings" w:cs="Wingdings"/>
    </w:rPr>
  </w:style>
  <w:style w:type="character" w:styleId="WW8Num24z0">
    <w:name w:val="WW8Num24z0"/>
    <w:qFormat/>
    <w:rPr>
      <w:rFonts w:ascii="Symbol" w:hAnsi="Symbol" w:cs="Symbol"/>
    </w:rPr>
  </w:style>
  <w:style w:type="character" w:styleId="WW8Num24z1">
    <w:name w:val="WW8Num24z1"/>
    <w:qFormat/>
    <w:rPr>
      <w:rFonts w:ascii="Courier New" w:hAnsi="Courier New" w:cs="Courier New"/>
    </w:rPr>
  </w:style>
  <w:style w:type="character" w:styleId="WW8Num24z2">
    <w:name w:val="WW8Num24z2"/>
    <w:qFormat/>
    <w:rPr>
      <w:rFonts w:ascii="Wingdings" w:hAnsi="Wingdings" w:cs="Wingdings"/>
    </w:rPr>
  </w:style>
  <w:style w:type="character" w:styleId="WW8Num25z0">
    <w:name w:val="WW8Num25z0"/>
    <w:qFormat/>
    <w:rPr>
      <w:rFonts w:ascii="Symbol" w:hAnsi="Symbol" w:cs="Symbol"/>
    </w:rPr>
  </w:style>
  <w:style w:type="character" w:styleId="WW8Num25z1">
    <w:name w:val="WW8Num25z1"/>
    <w:qFormat/>
    <w:rPr>
      <w:rFonts w:ascii="Courier New" w:hAnsi="Courier New" w:cs="Courier New"/>
    </w:rPr>
  </w:style>
  <w:style w:type="character" w:styleId="WW8Num25z2">
    <w:name w:val="WW8Num25z2"/>
    <w:qFormat/>
    <w:rPr>
      <w:rFonts w:ascii="Wingdings" w:hAnsi="Wingdings" w:cs="Wingdings"/>
    </w:rPr>
  </w:style>
  <w:style w:type="character" w:styleId="WW8Num26z0">
    <w:name w:val="WW8Num26z0"/>
    <w:qFormat/>
    <w:rPr>
      <w:rFonts w:ascii="Symbol" w:hAnsi="Symbol" w:cs="Symbol"/>
    </w:rPr>
  </w:style>
  <w:style w:type="character" w:styleId="WW8Num26z1">
    <w:name w:val="WW8Num26z1"/>
    <w:qFormat/>
    <w:rPr>
      <w:rFonts w:ascii="Courier New" w:hAnsi="Courier New" w:cs="Courier New"/>
    </w:rPr>
  </w:style>
  <w:style w:type="character" w:styleId="WW8Num26z2">
    <w:name w:val="WW8Num26z2"/>
    <w:qFormat/>
    <w:rPr>
      <w:rFonts w:ascii="Wingdings" w:hAnsi="Wingdings" w:cs="Wingdings"/>
    </w:rPr>
  </w:style>
  <w:style w:type="character" w:styleId="WW8Num27z0">
    <w:name w:val="WW8Num27z0"/>
    <w:qFormat/>
    <w:rPr>
      <w:rFonts w:ascii="Symbol" w:hAnsi="Symbol" w:cs="Symbol"/>
    </w:rPr>
  </w:style>
  <w:style w:type="character" w:styleId="WW8Num27z1">
    <w:name w:val="WW8Num27z1"/>
    <w:qFormat/>
    <w:rPr>
      <w:rFonts w:ascii="Courier New" w:hAnsi="Courier New" w:cs="Courier New"/>
    </w:rPr>
  </w:style>
  <w:style w:type="character" w:styleId="WW8Num27z2">
    <w:name w:val="WW8Num27z2"/>
    <w:qFormat/>
    <w:rPr>
      <w:rFonts w:ascii="Wingdings" w:hAnsi="Wingdings" w:cs="Wingdings"/>
    </w:rPr>
  </w:style>
  <w:style w:type="character" w:styleId="WW8Num28z0">
    <w:name w:val="WW8Num28z0"/>
    <w:qFormat/>
    <w:rPr>
      <w:rFonts w:ascii="Symbol" w:hAnsi="Symbol" w:cs="Symbol"/>
    </w:rPr>
  </w:style>
  <w:style w:type="character" w:styleId="WW8Num28z1">
    <w:name w:val="WW8Num28z1"/>
    <w:qFormat/>
    <w:rPr>
      <w:rFonts w:ascii="Courier New" w:hAnsi="Courier New" w:cs="Courier New"/>
    </w:rPr>
  </w:style>
  <w:style w:type="character" w:styleId="WW8Num28z2">
    <w:name w:val="WW8Num28z2"/>
    <w:qFormat/>
    <w:rPr>
      <w:rFonts w:ascii="Wingdings" w:hAnsi="Wingdings" w:cs="Wingdings"/>
    </w:rPr>
  </w:style>
  <w:style w:type="character" w:styleId="WW8Num29z0">
    <w:name w:val="WW8Num29z0"/>
    <w:qFormat/>
    <w:rPr>
      <w:rFonts w:ascii="Symbol" w:hAnsi="Symbol" w:cs="Symbol"/>
    </w:rPr>
  </w:style>
  <w:style w:type="character" w:styleId="WW8Num29z1">
    <w:name w:val="WW8Num29z1"/>
    <w:qFormat/>
    <w:rPr>
      <w:rFonts w:ascii="Courier New" w:hAnsi="Courier New" w:cs="Courier New"/>
    </w:rPr>
  </w:style>
  <w:style w:type="character" w:styleId="WW8Num29z2">
    <w:name w:val="WW8Num29z2"/>
    <w:qFormat/>
    <w:rPr>
      <w:rFonts w:ascii="Wingdings" w:hAnsi="Wingdings" w:cs="Wingdings"/>
    </w:rPr>
  </w:style>
  <w:style w:type="character" w:styleId="WW8Num30z0">
    <w:name w:val="WW8Num30z0"/>
    <w:qFormat/>
    <w:rPr>
      <w:rFonts w:ascii="Symbol" w:hAnsi="Symbol" w:cs="Symbol"/>
    </w:rPr>
  </w:style>
  <w:style w:type="character" w:styleId="WW8Num30z1">
    <w:name w:val="WW8Num30z1"/>
    <w:qFormat/>
    <w:rPr>
      <w:rFonts w:ascii="Courier New" w:hAnsi="Courier New" w:cs="Courier New"/>
    </w:rPr>
  </w:style>
  <w:style w:type="character" w:styleId="WW8Num30z2">
    <w:name w:val="WW8Num30z2"/>
    <w:qFormat/>
    <w:rPr>
      <w:rFonts w:ascii="Wingdings" w:hAnsi="Wingdings" w:cs="Wingdings"/>
    </w:rPr>
  </w:style>
  <w:style w:type="character" w:styleId="WW8Num31z0">
    <w:name w:val="WW8Num31z0"/>
    <w:qFormat/>
    <w:rPr>
      <w:rFonts w:ascii="Symbol" w:hAnsi="Symbol" w:cs="Symbol"/>
    </w:rPr>
  </w:style>
  <w:style w:type="character" w:styleId="WW8Num31z1">
    <w:name w:val="WW8Num31z1"/>
    <w:qFormat/>
    <w:rPr>
      <w:rFonts w:ascii="Courier New" w:hAnsi="Courier New" w:cs="Courier New"/>
    </w:rPr>
  </w:style>
  <w:style w:type="character" w:styleId="WW8Num31z2">
    <w:name w:val="WW8Num31z2"/>
    <w:qFormat/>
    <w:rPr>
      <w:rFonts w:ascii="Wingdings" w:hAnsi="Wingdings" w:cs="Wingdings"/>
    </w:rPr>
  </w:style>
  <w:style w:type="character" w:styleId="WW8Num32z0">
    <w:name w:val="WW8Num32z0"/>
    <w:qFormat/>
    <w:rPr>
      <w:rFonts w:ascii="Symbol" w:hAnsi="Symbol" w:cs="Symbol"/>
    </w:rPr>
  </w:style>
  <w:style w:type="character" w:styleId="WW8Num32z1">
    <w:name w:val="WW8Num32z1"/>
    <w:qFormat/>
    <w:rPr>
      <w:rFonts w:ascii="Courier New" w:hAnsi="Courier New" w:cs="Courier New"/>
    </w:rPr>
  </w:style>
  <w:style w:type="character" w:styleId="WW8Num32z2">
    <w:name w:val="WW8Num32z2"/>
    <w:qFormat/>
    <w:rPr>
      <w:rFonts w:ascii="Wingdings" w:hAnsi="Wingdings" w:cs="Wingdings"/>
    </w:rPr>
  </w:style>
  <w:style w:type="character" w:styleId="WW8Num33z0">
    <w:name w:val="WW8Num33z0"/>
    <w:qFormat/>
    <w:rPr>
      <w:rFonts w:ascii="Symbol" w:hAnsi="Symbol" w:cs="Symbol"/>
    </w:rPr>
  </w:style>
  <w:style w:type="character" w:styleId="WW8Num33z1">
    <w:name w:val="WW8Num33z1"/>
    <w:qFormat/>
    <w:rPr>
      <w:rFonts w:ascii="Courier New" w:hAnsi="Courier New" w:cs="Courier New"/>
    </w:rPr>
  </w:style>
  <w:style w:type="character" w:styleId="WW8Num33z2">
    <w:name w:val="WW8Num33z2"/>
    <w:qFormat/>
    <w:rPr>
      <w:rFonts w:ascii="Wingdings" w:hAnsi="Wingdings" w:cs="Wingdings"/>
    </w:rPr>
  </w:style>
  <w:style w:type="character" w:styleId="WW8Num34z0">
    <w:name w:val="WW8Num34z0"/>
    <w:qFormat/>
    <w:rPr>
      <w:rFonts w:ascii="Symbol" w:hAnsi="Symbol" w:cs="Symbol"/>
    </w:rPr>
  </w:style>
  <w:style w:type="character" w:styleId="WW8Num34z1">
    <w:name w:val="WW8Num34z1"/>
    <w:qFormat/>
    <w:rPr>
      <w:rFonts w:ascii="Courier New" w:hAnsi="Courier New" w:cs="Courier New"/>
    </w:rPr>
  </w:style>
  <w:style w:type="character" w:styleId="WW8Num34z2">
    <w:name w:val="WW8Num34z2"/>
    <w:qFormat/>
    <w:rPr>
      <w:rFonts w:ascii="Wingdings" w:hAnsi="Wingdings" w:cs="Wingdings"/>
    </w:rPr>
  </w:style>
  <w:style w:type="character" w:styleId="Domylnaczcionkaakapitu">
    <w:name w:val="Domyślna czcionka akapitu"/>
    <w:qFormat/>
    <w:rPr/>
  </w:style>
  <w:style w:type="character" w:styleId="NagwekZnak">
    <w:name w:val="Nagłówek Znak"/>
    <w:qFormat/>
    <w:rPr>
      <w:rFonts w:ascii="Arial" w:hAnsi="Arial" w:eastAsia="Times New Roman" w:cs="Arial"/>
      <w:sz w:val="20"/>
      <w:szCs w:val="20"/>
    </w:rPr>
  </w:style>
  <w:style w:type="character" w:styleId="PageNumber">
    <w:name w:val="Page Number"/>
    <w:basedOn w:val="Domylnaczcionkaakapitu"/>
    <w:rPr/>
  </w:style>
  <w:style w:type="character" w:styleId="TekstdymkaZnak">
    <w:name w:val="Tekst dymka Znak"/>
    <w:qFormat/>
    <w:rPr>
      <w:rFonts w:ascii="Tahoma" w:hAnsi="Tahoma" w:cs="Tahoma"/>
      <w:sz w:val="16"/>
      <w:szCs w:val="16"/>
    </w:rPr>
  </w:style>
  <w:style w:type="character" w:styleId="NagwekZnak1">
    <w:name w:val="Nagłówek Znak1"/>
    <w:qFormat/>
    <w:rPr>
      <w:sz w:val="24"/>
      <w:szCs w:val="24"/>
    </w:rPr>
  </w:style>
  <w:style w:type="character" w:styleId="Odwoaniedokomentarza">
    <w:name w:val="Odwołanie do komentarza"/>
    <w:qFormat/>
    <w:rPr>
      <w:sz w:val="16"/>
      <w:szCs w:val="16"/>
    </w:rPr>
  </w:style>
  <w:style w:type="character" w:styleId="TekstkomentarzaZnak">
    <w:name w:val="Tekst komentarza Znak"/>
    <w:basedOn w:val="Domylnaczcionkaakapitu"/>
    <w:qFormat/>
    <w:rPr/>
  </w:style>
  <w:style w:type="character" w:styleId="TematkomentarzaZnak">
    <w:name w:val="Temat komentarza Znak"/>
    <w:qFormat/>
    <w:rPr>
      <w:b/>
      <w:bCs/>
    </w:rPr>
  </w:style>
  <w:style w:type="character" w:styleId="fontstyle01">
    <w:name w:val="fontstyle01"/>
    <w:qFormat/>
    <w:rPr>
      <w:rFonts w:ascii="Times New Roman" w:hAnsi="Times New Roman" w:cs="Times New Roman"/>
      <w:b w:val="false"/>
      <w:bCs w:val="false"/>
      <w:i w:val="false"/>
      <w:iCs w:val="false"/>
      <w:color w:val="000000"/>
      <w:sz w:val="24"/>
      <w:szCs w:val="24"/>
    </w:rPr>
  </w:style>
  <w:style w:type="character" w:styleId="StopkaZnak">
    <w:name w:val="Stopka Znak"/>
    <w:qFormat/>
    <w:rPr>
      <w:sz w:val="24"/>
      <w:szCs w:val="24"/>
    </w:rPr>
  </w:style>
  <w:style w:type="character" w:styleId="ui-provider">
    <w:name w:val="ui-provider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hd w:fill="FFFFFF" w:val="clear"/>
    </w:pPr>
    <w:rPr>
      <w:color w:val="000000"/>
      <w:spacing w:val="-2"/>
      <w:sz w:val="18"/>
      <w:szCs w:val="18"/>
    </w:rPr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BodyTextIndent">
    <w:name w:val="Body Text Indent"/>
    <w:basedOn w:val="Normal"/>
    <w:pPr>
      <w:shd w:fill="FFFFFF" w:val="clear"/>
      <w:ind w:hanging="113" w:start="113" w:end="0"/>
    </w:pPr>
    <w:rPr>
      <w:b/>
      <w:bCs/>
      <w:color w:val="000000"/>
      <w:spacing w:val="-1"/>
      <w:sz w:val="18"/>
      <w:szCs w:val="18"/>
    </w:rPr>
  </w:style>
  <w:style w:type="paragraph" w:styleId="Tekstpodstawowywcity2">
    <w:name w:val="Tekst podstawowy wcięty 2"/>
    <w:basedOn w:val="Normal"/>
    <w:qFormat/>
    <w:pPr>
      <w:shd w:fill="FFFFFF" w:val="clear"/>
      <w:ind w:hanging="113" w:start="113" w:end="0"/>
    </w:pPr>
    <w:rPr>
      <w:b/>
      <w:bCs/>
      <w:sz w:val="18"/>
      <w:szCs w:val="18"/>
    </w:rPr>
  </w:style>
  <w:style w:type="paragraph" w:styleId="Tekstpodstawowywcity3">
    <w:name w:val="Tekst podstawowy wcięty 3"/>
    <w:basedOn w:val="Normal"/>
    <w:qFormat/>
    <w:pPr>
      <w:shd w:fill="FFFFFF" w:val="clear"/>
      <w:ind w:hanging="113" w:start="113" w:end="0"/>
    </w:pPr>
    <w:rPr>
      <w:color w:val="000000"/>
      <w:spacing w:val="1"/>
      <w:sz w:val="18"/>
      <w:szCs w:val="18"/>
    </w:rPr>
  </w:style>
  <w:style w:type="paragraph" w:styleId="HeaderandFooter">
    <w:name w:val="Header and Footer"/>
    <w:basedOn w:val="Normal"/>
    <w:qFormat/>
    <w:pPr>
      <w:suppressLineNumbers/>
      <w:tabs>
        <w:tab w:val="clear" w:pos="142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142"/>
        <w:tab w:val="center" w:pos="4536" w:leader="none"/>
        <w:tab w:val="right" w:pos="9072" w:leader="none"/>
      </w:tabs>
    </w:pPr>
    <w:rPr/>
  </w:style>
  <w:style w:type="paragraph" w:styleId="Tekstdymka">
    <w:name w:val="Tekst dymka"/>
    <w:basedOn w:val="Normal"/>
    <w:qFormat/>
    <w:pPr/>
    <w:rPr>
      <w:rFonts w:ascii="Tahoma" w:hAnsi="Tahoma" w:cs="Tahoma"/>
      <w:sz w:val="16"/>
      <w:szCs w:val="16"/>
      <w:lang w:val="en-US"/>
    </w:rPr>
  </w:style>
  <w:style w:type="paragraph" w:styleId="Header">
    <w:name w:val="Header"/>
    <w:basedOn w:val="Normal"/>
    <w:pPr>
      <w:tabs>
        <w:tab w:val="clear" w:pos="142"/>
        <w:tab w:val="center" w:pos="4536" w:leader="none"/>
        <w:tab w:val="right" w:pos="9072" w:leader="none"/>
      </w:tabs>
    </w:pPr>
    <w:rPr>
      <w:lang w:val="en-US"/>
    </w:rPr>
  </w:style>
  <w:style w:type="paragraph" w:styleId="Tekstkomentarza">
    <w:name w:val="Tekst komentarza"/>
    <w:basedOn w:val="Normal"/>
    <w:qFormat/>
    <w:pPr/>
    <w:rPr>
      <w:sz w:val="20"/>
      <w:szCs w:val="20"/>
    </w:rPr>
  </w:style>
  <w:style w:type="paragraph" w:styleId="Tematkomentarza">
    <w:name w:val="Temat komentarza"/>
    <w:basedOn w:val="Tekstkomentarza"/>
    <w:next w:val="Tekstkomentarza"/>
    <w:qFormat/>
    <w:pPr/>
    <w:rPr>
      <w:b/>
      <w:bCs/>
      <w:lang w:val="en-US"/>
    </w:rPr>
  </w:style>
  <w:style w:type="paragraph" w:styleId="Poprawka">
    <w:name w:val="Poprawka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pl-PL" w:bidi="ar-SA" w:eastAsia="zh-CN"/>
    </w:rPr>
  </w:style>
  <w:style w:type="paragraph" w:styleId="StopkaCopyright">
    <w:name w:val="Stopka Copyright"/>
    <w:basedOn w:val="Normal"/>
    <w:qFormat/>
    <w:pPr>
      <w:jc w:val="both"/>
    </w:pPr>
    <w:rPr>
      <w:rFonts w:ascii="Roboto;Times New Roman" w:hAnsi="Roboto;Times New Roman" w:eastAsia="Calibri" w:cs="Roboto;Times New Roman"/>
      <w:iCs/>
      <w:color w:val="000000"/>
      <w:sz w:val="16"/>
      <w:szCs w:val="18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  <w:style w:type="numbering" w:styleId="WW8Num16">
    <w:name w:val="WW8Num16"/>
    <w:qFormat/>
  </w:style>
  <w:style w:type="numbering" w:styleId="WW8Num17">
    <w:name w:val="WW8Num17"/>
    <w:qFormat/>
  </w:style>
  <w:style w:type="numbering" w:styleId="WW8Num18">
    <w:name w:val="WW8Num18"/>
    <w:qFormat/>
  </w:style>
  <w:style w:type="numbering" w:styleId="WW8Num19">
    <w:name w:val="WW8Num19"/>
    <w:qFormat/>
  </w:style>
  <w:style w:type="numbering" w:styleId="WW8Num20">
    <w:name w:val="WW8Num20"/>
    <w:qFormat/>
  </w:style>
  <w:style w:type="numbering" w:styleId="WW8Num21">
    <w:name w:val="WW8Num21"/>
    <w:qFormat/>
  </w:style>
  <w:style w:type="numbering" w:styleId="WW8Num22">
    <w:name w:val="WW8Num22"/>
    <w:qFormat/>
  </w:style>
  <w:style w:type="numbering" w:styleId="WW8Num23">
    <w:name w:val="WW8Num23"/>
    <w:qFormat/>
  </w:style>
  <w:style w:type="numbering" w:styleId="WW8Num24">
    <w:name w:val="WW8Num24"/>
    <w:qFormat/>
  </w:style>
  <w:style w:type="numbering" w:styleId="WW8Num25">
    <w:name w:val="WW8Num25"/>
    <w:qFormat/>
  </w:style>
  <w:style w:type="numbering" w:styleId="WW8Num26">
    <w:name w:val="WW8Num26"/>
    <w:qFormat/>
  </w:style>
  <w:style w:type="numbering" w:styleId="WW8Num27">
    <w:name w:val="WW8Num27"/>
    <w:qFormat/>
  </w:style>
  <w:style w:type="numbering" w:styleId="WW8Num28">
    <w:name w:val="WW8Num28"/>
    <w:qFormat/>
  </w:style>
  <w:style w:type="numbering" w:styleId="WW8Num29">
    <w:name w:val="WW8Num29"/>
    <w:qFormat/>
  </w:style>
  <w:style w:type="numbering" w:styleId="WW8Num30">
    <w:name w:val="WW8Num30"/>
    <w:qFormat/>
  </w:style>
  <w:style w:type="numbering" w:styleId="WW8Num31">
    <w:name w:val="WW8Num31"/>
    <w:qFormat/>
  </w:style>
  <w:style w:type="numbering" w:styleId="WW8Num32">
    <w:name w:val="WW8Num32"/>
    <w:qFormat/>
  </w:style>
  <w:style w:type="numbering" w:styleId="WW8Num33">
    <w:name w:val="WW8Num33"/>
    <w:qFormat/>
  </w:style>
  <w:style w:type="numbering" w:styleId="WW8Num34">
    <w:name w:val="WW8Num3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wmf"/><Relationship Id="rId3" Type="http://schemas.openxmlformats.org/officeDocument/2006/relationships/image" Target="media/image2.wmf"/><Relationship Id="rId4" Type="http://schemas.openxmlformats.org/officeDocument/2006/relationships/image" Target="media/image2.wmf"/><Relationship Id="rId5" Type="http://schemas.openxmlformats.org/officeDocument/2006/relationships/image" Target="media/image2.wmf"/><Relationship Id="rId6" Type="http://schemas.openxmlformats.org/officeDocument/2006/relationships/image" Target="media/image2.wmf"/><Relationship Id="rId7" Type="http://schemas.openxmlformats.org/officeDocument/2006/relationships/image" Target="media/image2.wmf"/><Relationship Id="rId8" Type="http://schemas.openxmlformats.org/officeDocument/2006/relationships/image" Target="media/image2.wmf"/><Relationship Id="rId9" Type="http://schemas.openxmlformats.org/officeDocument/2006/relationships/image" Target="media/image2.wmf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wmf"/><Relationship Id="rId3" Type="http://schemas.openxmlformats.org/officeDocument/2006/relationships/image" Target="media/image2.wmf"/><Relationship Id="rId4" Type="http://schemas.openxmlformats.org/officeDocument/2006/relationships/image" Target="media/image2.wmf"/><Relationship Id="rId5" Type="http://schemas.openxmlformats.org/officeDocument/2006/relationships/image" Target="media/image2.wmf"/><Relationship Id="rId6" Type="http://schemas.openxmlformats.org/officeDocument/2006/relationships/image" Target="media/image2.wmf"/><Relationship Id="rId7" Type="http://schemas.openxmlformats.org/officeDocument/2006/relationships/image" Target="media/image2.wmf"/><Relationship Id="rId8" Type="http://schemas.openxmlformats.org/officeDocument/2006/relationships/image" Target="media/image2.wmf"/><Relationship Id="rId9" Type="http://schemas.openxmlformats.org/officeDocument/2006/relationships/image" Target="media/image2.wmf"/>
</Relationships>
</file>

<file path=word/_rels/numbering.xml.rels><?xml version="1.0" encoding="UTF-8"?>
<Relationships xmlns="http://schemas.openxmlformats.org/package/2006/relationships"><Relationship Id="rId1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2024-08-07T09:03:00Z</dcterms:created>
  <dc:creator>MM</dc:creator>
  <dc:description/>
  <cp:keywords/>
  <dc:language>en-US</dc:language>
  <cp:lastModifiedBy>Justyna Poliszkiewicz</cp:lastModifiedBy>
  <cp:lastPrinted>2018-03-14T15:54:00Z</cp:lastPrinted>
  <dcterms:modified xsi:type="dcterms:W3CDTF">2024-08-12T11:01:00Z</dcterms:modified>
  <cp:revision>7</cp:revision>
  <dc:subject/>
  <dc:title>Wymagania na poszczególne oceny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0x010100ADDD5553E479A24D9A87FC7F8DF25BCC</vt:lpwstr>
  </property>
  <property fmtid="{D5CDD505-2E9C-101B-9397-08002B2CF9AE}" pid="3" name="_activity">
    <vt:lpwstr/>
  </property>
</Properties>
</file>